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60" w:rsidRPr="004B5A6D" w:rsidRDefault="00F00060" w:rsidP="00C87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novoc2" style="position:absolute;left:0;text-align:left;margin-left:215.25pt;margin-top:.45pt;width:37.5pt;height:54pt;z-index:251658240;visibility:visible">
            <v:imagedata r:id="rId7" o:title=""/>
            <w10:wrap type="square" side="right"/>
          </v:shape>
        </w:pic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00060" w:rsidRPr="004B5A6D" w:rsidRDefault="00F00060" w:rsidP="00C872D6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НОВОЧЕРКАССКОГО СЕЛЬСОВЕТА</w:t>
      </w:r>
    </w:p>
    <w:p w:rsidR="00F00060" w:rsidRPr="004B5A6D" w:rsidRDefault="00F00060" w:rsidP="00C872D6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F00060" w:rsidRPr="004B5A6D" w:rsidRDefault="00F00060" w:rsidP="00C87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О С Т А Н О В Л Е Н И Е </w:t>
      </w:r>
    </w:p>
    <w:p w:rsidR="00F00060" w:rsidRPr="004B5A6D" w:rsidRDefault="00F00060" w:rsidP="00C872D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</w:t>
      </w:r>
    </w:p>
    <w:p w:rsidR="00F00060" w:rsidRPr="004B5A6D" w:rsidRDefault="00F00060" w:rsidP="00C872D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07.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с. Новочеркасск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№ 27</w:t>
      </w:r>
      <w:r w:rsidRPr="004B5A6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-п</w:t>
      </w:r>
    </w:p>
    <w:p w:rsidR="00F00060" w:rsidRPr="004B5A6D" w:rsidRDefault="00F00060" w:rsidP="00C872D6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0060" w:rsidRPr="004B5A6D" w:rsidRDefault="00F00060" w:rsidP="00C872D6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F00060" w:rsidRPr="004B5A6D" w:rsidRDefault="00F00060" w:rsidP="00C872D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0060" w:rsidRPr="004B5A6D" w:rsidRDefault="00F00060" w:rsidP="00C872D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0060" w:rsidRPr="004B5A6D" w:rsidRDefault="00F00060" w:rsidP="00C872D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Федеральным законом от 27.07.2010 года №210-ФЗ "Об организации предоставления государственных и муниципальных услуг", в целях повышения качества исполнения и доступности предоставления муниципальной услуги «Выдача выписки из похозяйственной книги»,   руководствуясь Уставом муниципального образования Новочеркасский сельсовет  Саракташского района Оренбургской области: </w:t>
      </w:r>
    </w:p>
    <w:p w:rsidR="00F00060" w:rsidRPr="004B5A6D" w:rsidRDefault="00F00060" w:rsidP="00C87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4B5A6D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</w:t>
      </w:r>
      <w:r w:rsidRPr="004B5A6D">
        <w:rPr>
          <w:sz w:val="28"/>
          <w:szCs w:val="28"/>
        </w:rPr>
        <w:t xml:space="preserve"> 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Новочеркасского сельсовета от 0</w:t>
      </w:r>
      <w:r>
        <w:rPr>
          <w:rFonts w:ascii="Times New Roman" w:hAnsi="Times New Roman" w:cs="Times New Roman"/>
          <w:sz w:val="28"/>
          <w:szCs w:val="28"/>
          <w:lang w:eastAsia="ru-RU"/>
        </w:rPr>
        <w:t>2.10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4 № 51</w:t>
      </w:r>
      <w:r w:rsidRPr="004B5A6D">
        <w:rPr>
          <w:rFonts w:ascii="Times New Roman" w:hAnsi="Times New Roman" w:cs="Times New Roman"/>
          <w:sz w:val="28"/>
          <w:szCs w:val="28"/>
          <w:lang w:eastAsia="ru-RU"/>
        </w:rPr>
        <w:t>-п «Об утверждении Административного  регламента   предоставления муниципальной услуги  «Предоставление разрешения на отклонение от предельных параметров разрешенного  строительства, реконструкции объектов капитального строительства»».</w:t>
      </w: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Новочеркасский сельсовет  Саракташского района Оренбургской области.  </w:t>
      </w: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оставляю за собой. </w:t>
      </w: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60" w:rsidRPr="004B5A6D" w:rsidRDefault="00F00060" w:rsidP="00C8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Н.Ф.Суюндуков</w:t>
      </w: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60" w:rsidRPr="004B5A6D" w:rsidRDefault="00F00060" w:rsidP="00C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060" w:rsidRPr="004B5A6D" w:rsidRDefault="00F00060" w:rsidP="00C8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A6D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района, прокуратуре.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Приложение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Новочеркасского сельсовета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</w:t>
      </w:r>
      <w:r w:rsidRPr="004B5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05.2025</w:t>
      </w:r>
      <w:r w:rsidRPr="004B5A6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B5A6D">
        <w:rPr>
          <w:rFonts w:ascii="Times New Roman" w:hAnsi="Times New Roman" w:cs="Times New Roman"/>
          <w:sz w:val="24"/>
          <w:szCs w:val="24"/>
        </w:rPr>
        <w:t>-п</w:t>
      </w:r>
    </w:p>
    <w:p w:rsidR="00F00060" w:rsidRPr="004B5A6D" w:rsidRDefault="00F00060" w:rsidP="00C8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4B5A6D" w:rsidRDefault="00F00060" w:rsidP="00C872D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6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</w:t>
      </w:r>
    </w:p>
    <w:p w:rsidR="00F00060" w:rsidRPr="004B5A6D" w:rsidRDefault="00F00060" w:rsidP="00C87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6D">
        <w:rPr>
          <w:rFonts w:ascii="Times New Roman" w:hAnsi="Times New Roman" w:cs="Times New Roman"/>
          <w:b/>
          <w:bCs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F00060" w:rsidRPr="00D32EF0" w:rsidRDefault="00F00060" w:rsidP="00D87B5F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F00060" w:rsidRPr="00D32EF0" w:rsidRDefault="00F00060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F00060" w:rsidRPr="00D32EF0" w:rsidRDefault="00F00060" w:rsidP="00221CB4">
      <w:pPr>
        <w:pStyle w:val="ConsPlusNormal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C872D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D32EF0"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D32EF0">
        <w:rPr>
          <w:rFonts w:ascii="Times New Roman" w:hAnsi="Times New Roman" w:cs="Times New Roman"/>
        </w:rPr>
        <w:t>по предоставлению 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72D6">
        <w:rPr>
          <w:rFonts w:ascii="Times New Roman" w:hAnsi="Times New Roman" w:cs="Times New Roman"/>
          <w:sz w:val="24"/>
          <w:szCs w:val="24"/>
        </w:rPr>
        <w:t xml:space="preserve">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>в муниципальном образовании Новочеркасский сельсовет Саракташского района Оренбургской области</w:t>
      </w:r>
    </w:p>
    <w:p w:rsidR="00F00060" w:rsidRPr="00D32EF0" w:rsidRDefault="00F00060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 (далее – заявитель). 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sub_4010"/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D32EF0">
        <w:rPr>
          <w:rFonts w:ascii="Times New Roman" w:hAnsi="Times New Roman" w:cs="Times New Roman"/>
          <w:sz w:val="24"/>
          <w:szCs w:val="24"/>
        </w:rPr>
        <w:t>«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F00060" w:rsidRPr="00D32EF0" w:rsidRDefault="00F00060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F00060" w:rsidRPr="00D32EF0" w:rsidRDefault="00F00060" w:rsidP="00C87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admnovocherkassk</w:t>
      </w:r>
      <w:r w:rsidRPr="00C872D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C872D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F00060" w:rsidRPr="00D32EF0" w:rsidRDefault="00F00060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2.2. 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администрацией муниципального образования Новочеркасский сельсовет Саракташского района Оренбургской области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F00060" w:rsidRPr="00C872D6" w:rsidRDefault="00F00060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2.2.1..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</w:t>
      </w:r>
      <w:r w:rsidRPr="00C872D6">
        <w:rPr>
          <w:rFonts w:ascii="Times New Roman" w:hAnsi="Times New Roman" w:cs="Times New Roman"/>
          <w:sz w:val="24"/>
          <w:szCs w:val="24"/>
          <w:lang w:eastAsia="ru-RU"/>
        </w:rPr>
        <w:t>а также в ИС «РГУ».</w:t>
      </w:r>
    </w:p>
    <w:p w:rsidR="00F00060" w:rsidRPr="00D32EF0" w:rsidRDefault="00F00060" w:rsidP="00C872D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D6">
        <w:rPr>
          <w:rFonts w:ascii="Times New Roman" w:hAnsi="Times New Roman" w:cs="Times New Roman"/>
          <w:sz w:val="24"/>
          <w:szCs w:val="24"/>
          <w:lang w:eastAsia="ru-RU"/>
        </w:rPr>
        <w:t>2.2.4. Многофункциональный цент вправе принять  в соответствии с соглашением о взаимодействии между уполномоченным органом и многофункциональным центром (при наличии соглашения)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72D6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F00060" w:rsidRPr="00D32EF0" w:rsidRDefault="00F0006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F00060" w:rsidRPr="00D32EF0" w:rsidRDefault="00F00060" w:rsidP="00F67851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F00060" w:rsidRPr="00D32EF0" w:rsidRDefault="00F00060" w:rsidP="00F67851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8"/>
          <w:szCs w:val="28"/>
        </w:rPr>
        <w:t>а) </w:t>
      </w:r>
      <w:r w:rsidRPr="00D32EF0">
        <w:rPr>
          <w:rFonts w:ascii="Times New Roman" w:hAnsi="Times New Roman" w:cs="Times New Roman"/>
          <w:sz w:val="24"/>
          <w:szCs w:val="24"/>
        </w:rPr>
        <w:t>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00060" w:rsidRPr="00D32EF0" w:rsidRDefault="00F00060" w:rsidP="00710D18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00060" w:rsidRPr="00D32EF0" w:rsidRDefault="00F00060" w:rsidP="00354793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2.4. Результат предоставления муниципальной услуги, указанный в пункте 2.3 Административного регламента: </w:t>
      </w:r>
    </w:p>
    <w:p w:rsidR="00F00060" w:rsidRPr="00D32EF0" w:rsidRDefault="00F00060" w:rsidP="00DC20E6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F00060" w:rsidRPr="00D32EF0" w:rsidRDefault="00F00060" w:rsidP="00354793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  </w:t>
      </w:r>
    </w:p>
    <w:p w:rsidR="00F00060" w:rsidRPr="00D32EF0" w:rsidRDefault="00F00060" w:rsidP="00747DA9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F00060" w:rsidRPr="00D32EF0" w:rsidRDefault="00F00060" w:rsidP="00747DA9">
      <w:pPr>
        <w:pStyle w:val="ConsPlusNormal"/>
        <w:spacing w:before="100" w:beforeAutospacing="1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2.6.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может превышать 55 рабочих дней</w:t>
      </w:r>
      <w:r w:rsidRPr="00D32EF0">
        <w:rPr>
          <w:rFonts w:ascii="Times New Roman" w:hAnsi="Times New Roman" w:cs="Times New Roman"/>
          <w:sz w:val="28"/>
          <w:szCs w:val="28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    </w:t>
      </w:r>
    </w:p>
    <w:p w:rsidR="00F00060" w:rsidRPr="00D32EF0" w:rsidRDefault="00F0006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срок предоставления услуги не может превышать 20 рабочих дней</w:t>
      </w:r>
      <w:r w:rsidRPr="00D32EF0">
        <w:rPr>
          <w:rFonts w:ascii="Times New Roman" w:hAnsi="Times New Roman" w:cs="Times New Roman"/>
          <w:sz w:val="28"/>
          <w:szCs w:val="28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F00060" w:rsidRPr="00D32EF0" w:rsidRDefault="00F00060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F00060" w:rsidRPr="00D32EF0" w:rsidRDefault="00F00060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bookmarkStart w:id="2" w:name="P456"/>
      <w:bookmarkEnd w:id="2"/>
      <w:r w:rsidRPr="00D32EF0">
        <w:rPr>
          <w:rFonts w:ascii="Times New Roman" w:hAnsi="Times New Roman" w:cs="Times New Roman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F00060" w:rsidRPr="00D32EF0" w:rsidRDefault="00F00060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</w:t>
      </w:r>
      <w:r w:rsidRPr="00D32EF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                                                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F00060" w:rsidRPr="00D32EF0" w:rsidRDefault="00F00060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F00060" w:rsidRPr="00D32EF0" w:rsidRDefault="00F00060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D32EF0"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F00060" w:rsidRPr="00D32EF0" w:rsidRDefault="00F00060" w:rsidP="008F36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F00060" w:rsidRPr="00D32EF0" w:rsidRDefault="00F00060" w:rsidP="008F36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F00060" w:rsidRPr="00D32EF0" w:rsidRDefault="00F00060" w:rsidP="00D32EF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B40CC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2.14. Основания для приостановления предоставления муниципальной услуги отсутствуют.</w:t>
      </w:r>
    </w:p>
    <w:p w:rsidR="00F00060" w:rsidRPr="00D32EF0" w:rsidRDefault="00F00060" w:rsidP="00C23F4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2.15. Исчерпывающий перечень оснований для отказа в предоставлении муниципальной услуги</w:t>
      </w:r>
      <w:r w:rsidRPr="00D32EF0"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:rsidR="00F00060" w:rsidRPr="00D32EF0" w:rsidRDefault="00F00060" w:rsidP="00C23F4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 </w:t>
      </w:r>
    </w:p>
    <w:p w:rsidR="00F00060" w:rsidRPr="00D32EF0" w:rsidRDefault="00F00060" w:rsidP="00C23F4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F00060" w:rsidRPr="00D32EF0" w:rsidRDefault="00F00060" w:rsidP="00924AA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без взимания платы. </w:t>
      </w:r>
    </w:p>
    <w:p w:rsidR="00F00060" w:rsidRPr="00D32EF0" w:rsidRDefault="00F00060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F00060" w:rsidRPr="00D32EF0" w:rsidRDefault="00F00060" w:rsidP="00E67D0B">
      <w:pPr>
        <w:pStyle w:val="ConsPlusNormal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заявителем запроса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262B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F00060" w:rsidRPr="00D32EF0" w:rsidRDefault="00F00060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D32EF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2.22.</w:t>
      </w:r>
      <w:r w:rsidRPr="00D32EF0"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F00060" w:rsidRPr="00D32EF0" w:rsidRDefault="00F00060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F00060" w:rsidRPr="00D32EF0" w:rsidRDefault="00F00060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:rsidR="00F00060" w:rsidRPr="00D32EF0" w:rsidRDefault="00F00060" w:rsidP="00D32EF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F00060" w:rsidRPr="00D32EF0" w:rsidRDefault="00F0006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2.24. Услуги, необходимые и обязательные для предоставления муниципальной услуги, отсутствуют.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2.25. Информационная система, используемая для предоставления муниципальной услуги – ЕПГУ.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F00060" w:rsidRPr="00D32EF0" w:rsidRDefault="00F00060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F00060" w:rsidRPr="00D32EF0" w:rsidRDefault="00F00060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00060" w:rsidRPr="00D32EF0" w:rsidRDefault="00F00060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8B36C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:rsidR="00F00060" w:rsidRPr="00D32EF0" w:rsidRDefault="00F00060" w:rsidP="00564357">
      <w:pPr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3.2. 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Оставление заявления о предоставлении муниципальной услуги без рассмотрения не препятствует повторному обращению заявителя в уполномоченный орган за предоставлением муниципальной услуги. </w:t>
      </w:r>
    </w:p>
    <w:p w:rsidR="00F00060" w:rsidRPr="00D32EF0" w:rsidRDefault="00F00060" w:rsidP="00D32EF0">
      <w:pPr>
        <w:pStyle w:val="ConsPlusNormal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F00060" w:rsidRPr="00D32EF0" w:rsidRDefault="00F00060" w:rsidP="00283992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00060" w:rsidRPr="00D32EF0" w:rsidRDefault="00F00060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F00060" w:rsidRPr="00D32EF0" w:rsidRDefault="00F00060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F00060" w:rsidRPr="00D32EF0" w:rsidRDefault="00F00060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по рекомендуемой форме согласно Приложению № 1 к Административному регламенту и документов, предусмотренных подпунктами «б» – «д» пункта 3.5, пунктом 3.6 Административного регламента, одним из следующих способов: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 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 6 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F00060" w:rsidRPr="00D32EF0" w:rsidRDefault="00F00060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 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  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F00060" w:rsidRPr="00D32EF0" w:rsidRDefault="00F00060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F00060" w:rsidRPr="00D32EF0" w:rsidRDefault="00F00060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F00060" w:rsidRPr="00D32EF0" w:rsidRDefault="00F00060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F00060" w:rsidRPr="00D32EF0" w:rsidRDefault="00F00060" w:rsidP="007714C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00060" w:rsidRPr="00D32EF0" w:rsidRDefault="00F00060" w:rsidP="00DC5B6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00060" w:rsidRPr="00D32EF0" w:rsidRDefault="00F00060" w:rsidP="00E25E9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  </w:t>
      </w:r>
    </w:p>
    <w:p w:rsidR="00F00060" w:rsidRPr="00D32EF0" w:rsidRDefault="00F000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00060" w:rsidRPr="00D32EF0" w:rsidRDefault="00F00060" w:rsidP="00C87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>
        <w:rPr>
          <w:rFonts w:ascii="Times New Roman" w:hAnsi="Times New Roman" w:cs="Times New Roman"/>
          <w:sz w:val="24"/>
          <w:szCs w:val="24"/>
        </w:rPr>
        <w:t xml:space="preserve"> может участвовать (при наличии соглашения о взаимодействии) </w:t>
      </w:r>
      <w:r w:rsidRPr="00D32EF0">
        <w:rPr>
          <w:rFonts w:ascii="Times New Roman" w:hAnsi="Times New Roman" w:cs="Times New Roman"/>
          <w:sz w:val="24"/>
          <w:szCs w:val="24"/>
        </w:rPr>
        <w:t xml:space="preserve">в приеме заявления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3.11. Заявление и документы, предусмотренные подпунктами «б» – «д» пункта 3.5, пунктом 3.6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«б» – «д» пункта 3.5, пунктом 3.6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ФГИС</w:t>
      </w:r>
      <w:r w:rsidRPr="00D32EF0">
        <w:rPr>
          <w:rFonts w:ascii="Times New Roman" w:hAnsi="Times New Roman" w:cs="Times New Roman"/>
          <w:sz w:val="24"/>
          <w:szCs w:val="24"/>
        </w:rPr>
        <w:t xml:space="preserve"> ЕСИА. 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3.14. Срок регистрации заявления и документов, предусмотренных подпунктами «б» – «д» пункта 3.5, пунктом 3.6 Административного регламента, указан в пункте 2.21 Административного регламента.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3.15. Результатом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 </w:t>
      </w:r>
    </w:p>
    <w:p w:rsidR="00F00060" w:rsidRPr="00D32EF0" w:rsidRDefault="00F00060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3.16. После регистрации заявление и документы, предусмотренные подпунктами «б» – «д» пункта 3.5, пунктом 3.6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F00060" w:rsidRPr="00D32EF0" w:rsidRDefault="00F00060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3.6 Административного регламента.  </w:t>
      </w:r>
    </w:p>
    <w:p w:rsidR="00F00060" w:rsidRPr="00D32EF0" w:rsidRDefault="00F00060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3.6 Административного регламента,</w:t>
      </w:r>
      <w:bookmarkStart w:id="5" w:name="p33"/>
      <w:bookmarkEnd w:id="5"/>
      <w:r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F00060" w:rsidRPr="00D32EF0" w:rsidRDefault="00F00060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F00060" w:rsidRPr="00D32EF0" w:rsidRDefault="00F00060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F00060" w:rsidRPr="00D32EF0" w:rsidRDefault="00F00060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3.19. Для получения документов, указанных в пункте 3.6 Административного регламента, направление межведомственного запроса</w:t>
      </w:r>
      <w:r w:rsidRPr="00D32EF0"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регистрации заявления и приложенных к заявлению документов. 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3.20. По межведомственным запросам документы (их копии или сведения, содержащиеся в них), предусмотренные пунктом 3.6 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 с момента направления соответствующего межведомственного запроса.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060" w:rsidRPr="00D32EF0" w:rsidRDefault="00F00060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3.23. Основанием для начала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</w:t>
      </w:r>
    </w:p>
    <w:p w:rsidR="00F00060" w:rsidRPr="00D32EF0" w:rsidRDefault="00F00060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F00060" w:rsidRPr="00D32EF0" w:rsidRDefault="00F00060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 3.6 Административного регламента, не может являться основанием для отказа в предоставлении муниципальной услуги. </w:t>
      </w:r>
    </w:p>
    <w:p w:rsidR="00F00060" w:rsidRPr="00D32EF0" w:rsidRDefault="00F00060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F00060" w:rsidRPr="00D32EF0" w:rsidRDefault="00F00060" w:rsidP="00C45BA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F00060" w:rsidRPr="00D32EF0" w:rsidRDefault="00F00060" w:rsidP="00890E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F00060" w:rsidRPr="00D32EF0" w:rsidRDefault="00F00060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3.28.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 результатам проверки документов, предусмотренных пунктами 3.5 и 3.6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3.27 Административного регламента, подготавливает проект решения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срок, установленный частью 4 статьи 40 Градостроительного кодекса Российской Федерации.</w:t>
      </w:r>
    </w:p>
    <w:p w:rsidR="00F00060" w:rsidRPr="00D32EF0" w:rsidRDefault="00F00060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3.29. Проект решения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статьи 40 Градостроительного кодекса Российской Федерации.</w:t>
      </w:r>
    </w:p>
    <w:p w:rsidR="00F00060" w:rsidRPr="00C872D6" w:rsidRDefault="00F00060" w:rsidP="00C60A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или об отказе в предоставлении такого разрешения с указанием причин принятого решения и направляет их главе 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C872D6">
        <w:rPr>
          <w:rFonts w:ascii="Times New Roman" w:hAnsi="Times New Roman" w:cs="Times New Roman"/>
          <w:sz w:val="24"/>
          <w:szCs w:val="24"/>
        </w:rPr>
        <w:t>Новочеркасский сельсовет Саракташского района Оренбургской области.</w:t>
      </w:r>
    </w:p>
    <w:p w:rsidR="00F00060" w:rsidRPr="00C872D6" w:rsidRDefault="00F00060" w:rsidP="00C872D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2D6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муниципального образования Новочеркасский сельсовет Саракташского района Оренбургской области в срок,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решения.  </w:t>
      </w:r>
    </w:p>
    <w:p w:rsidR="00F00060" w:rsidRPr="00D32EF0" w:rsidRDefault="00F00060" w:rsidP="00E839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3.31. Результатом административной процедуры является подписание решения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об отказе в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об отказе в предоставлении муниципальной услуги)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F00060" w:rsidRPr="00D32EF0" w:rsidRDefault="00F00060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F00060" w:rsidRPr="00D32EF0" w:rsidRDefault="00F00060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3.38. Подписанное решение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или решение об отказе в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F00060" w:rsidRPr="00D32EF0" w:rsidRDefault="00F00060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  <w:lang w:eastAsia="en-US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F00060" w:rsidRPr="00D32EF0" w:rsidRDefault="00F00060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3.40. Срок предоставления заявителю решения о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или решения об отказе в 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составляет один рабочий день со дня его подписания, но не превышает срок, установленный в пункте 2.6 Административного регламента.  </w:t>
      </w:r>
    </w:p>
    <w:p w:rsidR="00F00060" w:rsidRPr="00D32EF0" w:rsidRDefault="00F00060" w:rsidP="006D0B18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F00060" w:rsidRPr="00D32EF0" w:rsidRDefault="00F00060" w:rsidP="006D0B18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F00060" w:rsidRPr="00D32EF0" w:rsidRDefault="00F00060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F00060" w:rsidRPr="00D32EF0" w:rsidRDefault="00F00060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0060" w:rsidRPr="00D32EF0" w:rsidRDefault="00F00060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F00060" w:rsidRPr="00D32EF0" w:rsidRDefault="00F000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060" w:rsidRPr="00D32EF0" w:rsidRDefault="00F00060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F00060" w:rsidRPr="00D32EF0" w:rsidRDefault="00F00060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F00060" w:rsidRPr="00D32EF0" w:rsidRDefault="00F00060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00060" w:rsidRPr="00D32EF0" w:rsidRDefault="00F00060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0060" w:rsidRPr="00D32EF0" w:rsidRDefault="00F00060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F00060" w:rsidRPr="00D32EF0" w:rsidRDefault="00F00060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F00060" w:rsidRPr="00D32EF0" w:rsidRDefault="00F00060" w:rsidP="004429E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контроля за полнотой и качеством предоставления муниципальной услуги</w:t>
      </w:r>
    </w:p>
    <w:p w:rsidR="00F00060" w:rsidRPr="00D32EF0" w:rsidRDefault="00F00060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F0006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00060" w:rsidRPr="00D32EF0" w:rsidRDefault="00F00060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должностных лиц органа местного самоуправления за решения </w:t>
      </w:r>
    </w:p>
    <w:p w:rsidR="00F00060" w:rsidRPr="00D32EF0" w:rsidRDefault="00F00060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и действия (бездействие), принимаемые (осуществляемые) ими в ходе </w:t>
      </w:r>
    </w:p>
    <w:p w:rsidR="00F00060" w:rsidRPr="00D32EF0" w:rsidRDefault="00F00060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F00060" w:rsidRPr="00D32EF0" w:rsidRDefault="00F00060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F00060" w:rsidRPr="00D32EF0" w:rsidRDefault="00F00060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00060" w:rsidRPr="00D32EF0" w:rsidRDefault="00F00060" w:rsidP="004429E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F00060" w:rsidRPr="00D32EF0" w:rsidRDefault="00F00060" w:rsidP="004429EE">
      <w:pPr>
        <w:pStyle w:val="ListParagraph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F00060" w:rsidRPr="00D32EF0" w:rsidRDefault="00F00060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00060" w:rsidRPr="00D32EF0" w:rsidRDefault="00F00060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  <w:t>Приложение № 1</w:t>
      </w:r>
    </w:p>
    <w:p w:rsidR="00F00060" w:rsidRPr="00D32EF0" w:rsidRDefault="00F00060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  <w:r w:rsidRPr="00D32EF0" w:rsidDel="00A67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0060" w:rsidRPr="00D32EF0" w:rsidRDefault="00F00060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F00060" w:rsidRPr="00D32EF0" w:rsidRDefault="00F00060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00060" w:rsidRPr="00B0143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00060" w:rsidRPr="00B01430" w:rsidRDefault="00F00060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F00060" w:rsidRPr="00B01430">
        <w:trPr>
          <w:trHeight w:val="126"/>
        </w:trPr>
        <w:tc>
          <w:tcPr>
            <w:tcW w:w="9961" w:type="dxa"/>
            <w:tcBorders>
              <w:left w:val="nil"/>
              <w:right w:val="nil"/>
            </w:tcBorders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F00060" w:rsidRPr="00B01430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0060" w:rsidRPr="00B01430" w:rsidRDefault="00F00060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разрешение 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F00060" w:rsidRPr="00B0143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00060" w:rsidRPr="00D32EF0" w:rsidRDefault="00F00060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00060" w:rsidRPr="00B01430">
        <w:trPr>
          <w:trHeight w:val="605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428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753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не указываются в 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65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65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394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56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832"/>
        </w:trPr>
        <w:tc>
          <w:tcPr>
            <w:tcW w:w="1043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8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832"/>
        </w:trPr>
        <w:tc>
          <w:tcPr>
            <w:tcW w:w="1043" w:type="dxa"/>
          </w:tcPr>
          <w:p w:rsidR="00F00060" w:rsidRPr="00D32EF0" w:rsidRDefault="00F00060" w:rsidP="004949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4" w:type="dxa"/>
          </w:tcPr>
          <w:p w:rsidR="00F00060" w:rsidRPr="00D32EF0" w:rsidRDefault="00F00060" w:rsidP="00494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F00060" w:rsidRPr="00D32EF0" w:rsidRDefault="00F00060" w:rsidP="00494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</w:tcPr>
          <w:p w:rsidR="00F00060" w:rsidRPr="00D32EF0" w:rsidRDefault="00F00060" w:rsidP="00494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060" w:rsidRPr="00D32EF0" w:rsidRDefault="00F00060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F00060" w:rsidRPr="00D32EF0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94"/>
        <w:gridCol w:w="4678"/>
      </w:tblGrid>
      <w:tr w:rsidR="00F00060" w:rsidRPr="00B01430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 Сведения о земельном участке</w:t>
            </w:r>
            <w:r w:rsidRPr="00B01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и объекте капитального строительства</w:t>
            </w:r>
          </w:p>
        </w:tc>
      </w:tr>
      <w:tr w:rsidR="00F00060" w:rsidRPr="00B01430">
        <w:trPr>
          <w:trHeight w:val="372"/>
        </w:trPr>
        <w:tc>
          <w:tcPr>
            <w:tcW w:w="851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78" w:type="dxa"/>
          </w:tcPr>
          <w:p w:rsidR="00F00060" w:rsidRPr="00D32EF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26"/>
        </w:trPr>
        <w:tc>
          <w:tcPr>
            <w:tcW w:w="851" w:type="dxa"/>
          </w:tcPr>
          <w:p w:rsidR="00F00060" w:rsidRPr="00D32EF0" w:rsidRDefault="00F00060" w:rsidP="00CA21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:rsidR="00F00060" w:rsidRPr="00D32EF0" w:rsidRDefault="00F00060" w:rsidP="008D0E88">
            <w:pPr>
              <w:pStyle w:val="Heading1"/>
              <w:shd w:val="clear" w:color="auto" w:fill="FAFC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D32EF0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</w:rPr>
              <w:t xml:space="preserve"> </w:t>
            </w:r>
            <w:r w:rsidRPr="00D32EF0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строительства:</w:t>
            </w:r>
            <w:r w:rsidRPr="00D32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00060" w:rsidRPr="00D32EF0" w:rsidRDefault="00F00060" w:rsidP="00CA21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60" w:rsidRPr="00D32EF0" w:rsidRDefault="00F00060" w:rsidP="00F03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26"/>
        </w:trPr>
        <w:tc>
          <w:tcPr>
            <w:tcW w:w="851" w:type="dxa"/>
          </w:tcPr>
          <w:p w:rsidR="00F00060" w:rsidRPr="00D32EF0" w:rsidRDefault="00F00060" w:rsidP="00CA21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394" w:type="dxa"/>
          </w:tcPr>
          <w:p w:rsidR="00F00060" w:rsidRPr="00D32EF0" w:rsidRDefault="00F00060" w:rsidP="00543F85">
            <w:pPr>
              <w:pStyle w:val="Heading1"/>
              <w:shd w:val="clear" w:color="auto" w:fill="FAFCFF"/>
              <w:spacing w:before="0" w:beforeAutospacing="0" w:after="0" w:afterAutospacing="0"/>
              <w:textAlignment w:val="baseline"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32EF0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</w:tcPr>
          <w:p w:rsidR="00F00060" w:rsidRPr="00B01430" w:rsidRDefault="00F00060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74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394" w:type="dxa"/>
          </w:tcPr>
          <w:p w:rsidR="00F00060" w:rsidRPr="00B01430" w:rsidRDefault="00F00060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65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394" w:type="dxa"/>
          </w:tcPr>
          <w:p w:rsidR="00F00060" w:rsidRPr="00D32EF0" w:rsidRDefault="00F00060" w:rsidP="00543F85">
            <w:pPr>
              <w:pStyle w:val="Heading1"/>
              <w:shd w:val="clear" w:color="auto" w:fill="FAFCFF"/>
              <w:spacing w:before="0" w:beforeAutospacing="0" w:after="0" w:afterAutospacing="0"/>
              <w:textAlignment w:val="baseline"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32EF0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65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394" w:type="dxa"/>
          </w:tcPr>
          <w:p w:rsidR="00F00060" w:rsidRPr="00D32EF0" w:rsidRDefault="00F00060" w:rsidP="00543F85">
            <w:pPr>
              <w:pStyle w:val="Heading1"/>
              <w:shd w:val="clear" w:color="auto" w:fill="FAFCFF"/>
              <w:spacing w:before="0" w:beforeAutospacing="0" w:after="0" w:afterAutospacing="0"/>
              <w:textAlignment w:val="baseline"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32EF0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</w:tcPr>
          <w:p w:rsidR="00F00060" w:rsidRPr="00D32EF0" w:rsidRDefault="00F00060" w:rsidP="00B446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</w:tcPr>
          <w:p w:rsidR="00F00060" w:rsidRPr="00D32EF0" w:rsidRDefault="00F00060" w:rsidP="00B446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</w:tcPr>
          <w:p w:rsidR="00F00060" w:rsidRPr="00B01430" w:rsidRDefault="00F00060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F00060" w:rsidRPr="00D32EF0" w:rsidRDefault="00F00060" w:rsidP="00003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449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394" w:type="dxa"/>
          </w:tcPr>
          <w:p w:rsidR="00F00060" w:rsidRPr="00D32EF0" w:rsidRDefault="00F00060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Отступы от границ земельного участка 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4394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4394" w:type="dxa"/>
          </w:tcPr>
          <w:p w:rsidR="00F00060" w:rsidRPr="00D32EF0" w:rsidRDefault="00F00060" w:rsidP="00D26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95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4394" w:type="dxa"/>
          </w:tcPr>
          <w:p w:rsidR="00F00060" w:rsidRPr="00D32EF0" w:rsidRDefault="00F00060" w:rsidP="00C72B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1477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, на которые необходимо получить разрешение: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53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394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53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4394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553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4394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53"/>
        </w:trPr>
        <w:tc>
          <w:tcPr>
            <w:tcW w:w="851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4394" w:type="dxa"/>
          </w:tcPr>
          <w:p w:rsidR="00F00060" w:rsidRPr="00D32EF0" w:rsidRDefault="00F00060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00060" w:rsidRPr="00D32EF0" w:rsidRDefault="00F00060" w:rsidP="00175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060" w:rsidRPr="00D32EF0" w:rsidRDefault="00F00060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F00060" w:rsidRPr="00D32EF0" w:rsidRDefault="00F00060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F00060" w:rsidRPr="00D32EF0" w:rsidRDefault="00F00060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76"/>
        <w:gridCol w:w="942"/>
      </w:tblGrid>
      <w:tr w:rsidR="00F00060" w:rsidRPr="00B01430">
        <w:tc>
          <w:tcPr>
            <w:tcW w:w="8976" w:type="dxa"/>
          </w:tcPr>
          <w:p w:rsidR="00F00060" w:rsidRPr="00B01430" w:rsidRDefault="00F00060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73"/>
        </w:trPr>
        <w:tc>
          <w:tcPr>
            <w:tcW w:w="8976" w:type="dxa"/>
          </w:tcPr>
          <w:p w:rsidR="00F00060" w:rsidRPr="00B01430" w:rsidRDefault="00F00060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553"/>
        </w:trPr>
        <w:tc>
          <w:tcPr>
            <w:tcW w:w="8976" w:type="dxa"/>
          </w:tcPr>
          <w:p w:rsidR="00F00060" w:rsidRPr="00D32EF0" w:rsidRDefault="00F00060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9918" w:type="dxa"/>
            <w:gridSpan w:val="2"/>
          </w:tcPr>
          <w:p w:rsidR="00F00060" w:rsidRPr="00B01430" w:rsidRDefault="00F00060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00060" w:rsidRPr="00D32EF0" w:rsidRDefault="00F00060" w:rsidP="001474EF">
      <w:pPr>
        <w:spacing w:after="0" w:line="240" w:lineRule="auto"/>
        <w:rPr>
          <w:rFonts w:ascii="Times New Roman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Ind w:w="2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00060" w:rsidRPr="00B01430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B0143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B0143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F00060" w:rsidRPr="00D32EF0" w:rsidRDefault="00F00060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00060" w:rsidRPr="00D32EF0" w:rsidRDefault="00F00060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5433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F00060" w:rsidRPr="00D32EF0" w:rsidRDefault="00F00060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предоставление </w:t>
      </w:r>
    </w:p>
    <w:p w:rsidR="00F00060" w:rsidRPr="00D32EF0" w:rsidRDefault="00F00060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F00060" w:rsidRPr="00D32EF0" w:rsidRDefault="00F00060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</w:rPr>
      </w:pPr>
      <w:bookmarkStart w:id="6" w:name="OLE_LINK459"/>
      <w:bookmarkStart w:id="7" w:name="OLE_LINK460"/>
      <w:r w:rsidRPr="00D32EF0">
        <w:rPr>
          <w:rFonts w:ascii="Times New Roman" w:hAnsi="Times New Roman" w:cs="Times New Roman"/>
          <w:sz w:val="24"/>
          <w:szCs w:val="24"/>
        </w:rPr>
        <w:t>от _______________ № ______________</w:t>
      </w:r>
    </w:p>
    <w:p w:rsidR="00F00060" w:rsidRPr="00D32EF0" w:rsidRDefault="00F00060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D32EF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F00060" w:rsidRPr="00D32EF0" w:rsidRDefault="00F00060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4"/>
          <w:sz w:val="24"/>
          <w:szCs w:val="24"/>
        </w:rPr>
      </w:pPr>
    </w:p>
    <w:p w:rsidR="00F00060" w:rsidRPr="00D32EF0" w:rsidRDefault="00F00060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F00060" w:rsidRPr="00D32EF0" w:rsidRDefault="00F00060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указать наименование муниципального образования</w:t>
      </w:r>
    </w:p>
    <w:p w:rsidR="00F00060" w:rsidRPr="00D32EF0" w:rsidRDefault="00F00060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F00060" w:rsidRPr="00D32EF0" w:rsidRDefault="00F00060" w:rsidP="003033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указать реквизиты утверждающего документа</w:t>
      </w:r>
    </w:p>
    <w:p w:rsidR="00F00060" w:rsidRPr="00D32EF0" w:rsidRDefault="00F00060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F00060" w:rsidRPr="00D32EF0" w:rsidRDefault="00F00060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F00060" w:rsidRPr="00D32EF0" w:rsidRDefault="00F00060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 xml:space="preserve">            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</w:rPr>
        <w:t xml:space="preserve"> дату и номер заключения</w:t>
      </w:r>
    </w:p>
    <w:p w:rsidR="00F00060" w:rsidRPr="00D32EF0" w:rsidRDefault="00F00060" w:rsidP="00472858">
      <w:pPr>
        <w:pStyle w:val="HTMLPreformatted"/>
        <w:shd w:val="clear" w:color="auto" w:fill="FFFFFF"/>
        <w:rPr>
          <w:rFonts w:cs="Times New Roman"/>
          <w:sz w:val="23"/>
          <w:szCs w:val="23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F00060" w:rsidRPr="00D32EF0" w:rsidRDefault="00F00060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</w:rPr>
        <w:t xml:space="preserve"> дату и номер рекомендаций</w:t>
      </w:r>
    </w:p>
    <w:p w:rsidR="00F00060" w:rsidRPr="00D32EF0" w:rsidRDefault="00F00060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ab/>
        <w:t xml:space="preserve">1. Предоставить разрешение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____________________________________________________________________________________ </w:t>
      </w:r>
    </w:p>
    <w:p w:rsidR="00F00060" w:rsidRPr="00D32EF0" w:rsidRDefault="00F00060" w:rsidP="0046239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 наименование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F00060" w:rsidRPr="00D32EF0" w:rsidRDefault="00F00060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в отношении земельного участка с кадастровым номером ___________________________________, </w:t>
      </w:r>
    </w:p>
    <w:p w:rsidR="00F00060" w:rsidRPr="00D32EF0" w:rsidRDefault="00F00060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>кадастровый номер земельного участка</w:t>
      </w:r>
    </w:p>
    <w:p w:rsidR="00F00060" w:rsidRPr="00D32EF0" w:rsidRDefault="00F00060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____________________________________________________________, </w:t>
      </w:r>
    </w:p>
    <w:p w:rsidR="00F00060" w:rsidRPr="00D32EF0" w:rsidRDefault="00F00060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0060" w:rsidRPr="00D32EF0" w:rsidRDefault="00F00060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0060" w:rsidRPr="00D32EF0" w:rsidRDefault="00F00060" w:rsidP="00F030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 наименование предельного параметра и показатель предоставляемого отклонения</w:t>
      </w:r>
    </w:p>
    <w:p w:rsidR="00F00060" w:rsidRPr="00D32EF0" w:rsidRDefault="00F00060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F00060" w:rsidRPr="00D32EF0" w:rsidRDefault="00F00060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F00060" w:rsidRPr="00D32EF0" w:rsidRDefault="00F00060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                             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hAnsi="Times New Roman" w:cs="Times New Roman"/>
          <w:sz w:val="20"/>
          <w:szCs w:val="20"/>
          <w:lang w:eastAsia="ru-RU"/>
        </w:rPr>
        <w:t>наименование печатного издания</w:t>
      </w:r>
    </w:p>
    <w:p w:rsidR="00F00060" w:rsidRPr="00D32EF0" w:rsidRDefault="00F00060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F00060" w:rsidRPr="00D32EF0" w:rsidRDefault="00F00060" w:rsidP="00BD6257">
      <w:pPr>
        <w:spacing w:after="0" w:line="240" w:lineRule="auto"/>
        <w:ind w:right="-5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hAnsi="Times New Roman" w:cs="Times New Roman"/>
          <w:sz w:val="20"/>
          <w:szCs w:val="20"/>
          <w:lang w:eastAsia="ru-RU"/>
        </w:rPr>
        <w:t>указать должность уполномоченного должностного лица</w:t>
      </w:r>
    </w:p>
    <w:p w:rsidR="00F00060" w:rsidRPr="00D32EF0" w:rsidRDefault="00F00060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00060" w:rsidRPr="00D32EF0" w:rsidRDefault="00F00060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00060" w:rsidRPr="00D32EF0" w:rsidRDefault="00F00060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00060" w:rsidRPr="00B01430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060" w:rsidRPr="00B0143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И.О.Фамилия</w:t>
            </w:r>
          </w:p>
        </w:tc>
      </w:tr>
    </w:tbl>
    <w:p w:rsidR="00F00060" w:rsidRPr="00D32EF0" w:rsidRDefault="00F00060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00060" w:rsidRPr="00D32EF0" w:rsidRDefault="00F00060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FC2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FC2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F00060" w:rsidRPr="00D32EF0" w:rsidRDefault="00F00060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32EF0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  <w:r w:rsidRPr="00D32EF0">
        <w:rPr>
          <w:rFonts w:ascii="Times New Roman" w:hAnsi="Times New Roman" w:cs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F00060" w:rsidRPr="00D32EF0" w:rsidRDefault="00F00060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00060" w:rsidRPr="00D32EF0" w:rsidRDefault="00F00060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F00060" w:rsidRPr="00D32EF0" w:rsidRDefault="00F00060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00060" w:rsidRPr="00D32EF0" w:rsidRDefault="00F00060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00060" w:rsidRPr="00D32EF0" w:rsidRDefault="00F00060" w:rsidP="0059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F00060" w:rsidRPr="00D32EF0" w:rsidRDefault="00F00060" w:rsidP="005910D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об отказе в приеме документов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F00060" w:rsidRPr="00D32EF0" w:rsidRDefault="00F00060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00060" w:rsidRPr="00D32EF0" w:rsidRDefault="00F00060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00060" w:rsidRPr="00D32EF0" w:rsidRDefault="00F00060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F00060" w:rsidRPr="00D32EF0" w:rsidRDefault="00F00060" w:rsidP="00FC27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394"/>
        <w:gridCol w:w="3402"/>
      </w:tblGrid>
      <w:tr w:rsidR="00F00060" w:rsidRPr="00B01430">
        <w:trPr>
          <w:trHeight w:val="982"/>
        </w:trPr>
        <w:tc>
          <w:tcPr>
            <w:tcW w:w="2127" w:type="dxa"/>
          </w:tcPr>
          <w:p w:rsidR="00F00060" w:rsidRPr="00D32EF0" w:rsidRDefault="00F00060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№ пункта </w:t>
            </w:r>
          </w:p>
          <w:p w:rsidR="00F00060" w:rsidRPr="00D32EF0" w:rsidRDefault="00F00060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4" w:type="dxa"/>
          </w:tcPr>
          <w:p w:rsidR="00F00060" w:rsidRPr="00D32EF0" w:rsidRDefault="00F00060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в приеме документов в соответствии </w:t>
            </w:r>
          </w:p>
          <w:p w:rsidR="00F00060" w:rsidRPr="00D32EF0" w:rsidRDefault="00F00060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F00060" w:rsidRPr="00D32EF0" w:rsidRDefault="00F00060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F00060" w:rsidRPr="00D32EF0" w:rsidRDefault="00F00060" w:rsidP="00B035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F00060" w:rsidRPr="00B01430">
        <w:trPr>
          <w:trHeight w:val="1089"/>
        </w:trPr>
        <w:tc>
          <w:tcPr>
            <w:tcW w:w="2127" w:type="dxa"/>
          </w:tcPr>
          <w:p w:rsidR="00F00060" w:rsidRPr="00D32EF0" w:rsidRDefault="00F00060" w:rsidP="00EF10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0060" w:rsidRPr="00D32EF0" w:rsidRDefault="00F00060" w:rsidP="00EF10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0060" w:rsidRPr="00D32EF0" w:rsidRDefault="00F00060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F00060" w:rsidRPr="00D32EF0" w:rsidRDefault="00F00060" w:rsidP="00FC276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0060" w:rsidRPr="00D32EF0" w:rsidRDefault="00F00060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дополнительная информация при наличии</w:t>
      </w: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00060" w:rsidRPr="00B01430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060" w:rsidRPr="00B0143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43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F00060" w:rsidRPr="00B0143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B01430" w:rsidRDefault="00F00060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060" w:rsidRPr="00D32EF0" w:rsidRDefault="00F00060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8"/>
          <w:szCs w:val="28"/>
        </w:rPr>
        <w:br w:type="page"/>
      </w:r>
      <w:r w:rsidRPr="00D32EF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00060" w:rsidRPr="00D32EF0" w:rsidRDefault="00F00060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FC2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FC276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FC27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FC27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4"/>
          <w:szCs w:val="24"/>
        </w:rPr>
        <w:t>Кому</w:t>
      </w:r>
      <w:r w:rsidRPr="00D32EF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F00060" w:rsidRPr="00D32EF0" w:rsidRDefault="00F00060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32EF0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D32EF0">
        <w:rPr>
          <w:rFonts w:ascii="Times New Roman" w:hAnsi="Times New Roman" w:cs="Times New Roman"/>
          <w:sz w:val="20"/>
          <w:szCs w:val="20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F00060" w:rsidRPr="00D32EF0" w:rsidRDefault="00F00060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060" w:rsidRPr="00D32EF0" w:rsidRDefault="00F00060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F00060" w:rsidRPr="00D32EF0" w:rsidRDefault="00F00060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00060" w:rsidRPr="00D32EF0" w:rsidRDefault="00F00060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00060" w:rsidRPr="00D32EF0" w:rsidRDefault="00F00060" w:rsidP="00D9133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5910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F00060" w:rsidRPr="00D32EF0" w:rsidRDefault="00F00060" w:rsidP="005910DD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2EF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0060" w:rsidRPr="00D32EF0" w:rsidRDefault="00F00060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результатам рассмотрения заявления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от ______________ № ___________ принято решение об отказе в предоставлении </w:t>
      </w:r>
    </w:p>
    <w:p w:rsidR="00F00060" w:rsidRPr="00D32EF0" w:rsidRDefault="00F00060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</w:rPr>
        <w:t xml:space="preserve">                             указать дату и номер регистрации заявления</w:t>
      </w:r>
    </w:p>
    <w:p w:rsidR="00F00060" w:rsidRPr="00D32EF0" w:rsidRDefault="00F00060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F00060" w:rsidRPr="00D32EF0" w:rsidRDefault="00F00060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394"/>
        <w:gridCol w:w="3260"/>
      </w:tblGrid>
      <w:tr w:rsidR="00F00060" w:rsidRPr="00B01430">
        <w:tc>
          <w:tcPr>
            <w:tcW w:w="2127" w:type="dxa"/>
            <w:vAlign w:val="center"/>
          </w:tcPr>
          <w:p w:rsidR="00F00060" w:rsidRPr="00D32EF0" w:rsidRDefault="00F00060" w:rsidP="002039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№ пункта </w:t>
            </w:r>
          </w:p>
          <w:p w:rsidR="00F00060" w:rsidRPr="00D32EF0" w:rsidRDefault="00F00060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4" w:type="dxa"/>
            <w:vAlign w:val="center"/>
          </w:tcPr>
          <w:p w:rsidR="00F00060" w:rsidRPr="00D32EF0" w:rsidRDefault="00F00060" w:rsidP="00690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F00060" w:rsidRPr="00D32EF0" w:rsidRDefault="00F00060" w:rsidP="00690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муниципальной услуги </w:t>
            </w:r>
          </w:p>
          <w:p w:rsidR="00F00060" w:rsidRPr="00D32EF0" w:rsidRDefault="00F00060" w:rsidP="00690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F00060" w:rsidRPr="00D32EF0" w:rsidRDefault="00F00060" w:rsidP="008116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F00060" w:rsidRPr="00D32EF0" w:rsidRDefault="00F00060" w:rsidP="008116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</w:t>
            </w:r>
          </w:p>
          <w:p w:rsidR="00F00060" w:rsidRPr="00D32EF0" w:rsidRDefault="00F00060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F00060" w:rsidRPr="00B01430">
        <w:trPr>
          <w:trHeight w:val="28"/>
        </w:trPr>
        <w:tc>
          <w:tcPr>
            <w:tcW w:w="2127" w:type="dxa"/>
          </w:tcPr>
          <w:p w:rsidR="00F00060" w:rsidRPr="00D32EF0" w:rsidRDefault="00F00060" w:rsidP="002C3F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0060" w:rsidRPr="00B01430" w:rsidRDefault="00F00060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0060" w:rsidRPr="00D32EF0" w:rsidRDefault="00F00060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00060" w:rsidRPr="00D32EF0" w:rsidRDefault="00F00060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F00060" w:rsidRPr="00D32EF0" w:rsidRDefault="00F00060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F00060" w:rsidRPr="00D32EF0" w:rsidRDefault="00F00060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</w:rPr>
        <w:t xml:space="preserve">                  указать наименование уполномоченного органа</w:t>
      </w:r>
    </w:p>
    <w:p w:rsidR="00F00060" w:rsidRPr="00D32EF0" w:rsidRDefault="00F00060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F00060" w:rsidRPr="00D32EF0" w:rsidRDefault="00F00060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F00060" w:rsidRPr="00D32EF0" w:rsidRDefault="00F00060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00060" w:rsidRPr="00B01430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060" w:rsidRPr="00B0143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F00060" w:rsidRPr="00D32EF0" w:rsidRDefault="00F00060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F00060" w:rsidRPr="00D32EF0" w:rsidRDefault="00F00060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F00060" w:rsidRPr="00D32EF0" w:rsidRDefault="00F00060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об оставлении заявления о предоставлении муниципальной услуги без рассмотрения</w:t>
      </w: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F00060" w:rsidRPr="00D32EF0" w:rsidRDefault="00F00060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00060" w:rsidRPr="00B0143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00060" w:rsidRPr="00B01430" w:rsidRDefault="00F00060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F00060" w:rsidRPr="00B01430">
        <w:trPr>
          <w:trHeight w:val="126"/>
        </w:trPr>
        <w:tc>
          <w:tcPr>
            <w:tcW w:w="9961" w:type="dxa"/>
            <w:tcBorders>
              <w:left w:val="nil"/>
              <w:right w:val="nil"/>
            </w:tcBorders>
          </w:tcPr>
          <w:p w:rsidR="00F00060" w:rsidRPr="00B01430" w:rsidRDefault="00F00060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00060" w:rsidRPr="00D32EF0" w:rsidRDefault="00F00060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F00060" w:rsidRPr="00B01430" w:rsidRDefault="00F00060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060" w:rsidRPr="00D32EF0" w:rsidRDefault="00F00060" w:rsidP="001023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F00060" w:rsidRPr="00B01430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BE7E69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060" w:rsidRPr="00B01430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F00060" w:rsidRPr="00D32EF0" w:rsidRDefault="00F00060" w:rsidP="00BE7E69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F00060" w:rsidRPr="00B01430">
        <w:trPr>
          <w:trHeight w:val="605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428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753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не указываются в 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65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02" w:type="dxa"/>
          </w:tcPr>
          <w:p w:rsidR="00F00060" w:rsidRPr="00B0143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279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331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19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85"/>
        </w:trPr>
        <w:tc>
          <w:tcPr>
            <w:tcW w:w="1043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02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rPr>
          <w:trHeight w:val="685"/>
        </w:trPr>
        <w:tc>
          <w:tcPr>
            <w:tcW w:w="1043" w:type="dxa"/>
          </w:tcPr>
          <w:p w:rsidR="00F00060" w:rsidRPr="00D32EF0" w:rsidRDefault="00F0006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02" w:type="dxa"/>
          </w:tcPr>
          <w:p w:rsidR="00F00060" w:rsidRPr="00D32EF0" w:rsidRDefault="00F00060" w:rsidP="000305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F00060" w:rsidRPr="00D32EF0" w:rsidRDefault="00F00060" w:rsidP="000305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F00060" w:rsidRPr="00D32EF0" w:rsidRDefault="00F00060" w:rsidP="000305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060" w:rsidRPr="00D32EF0" w:rsidRDefault="00F00060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D32EF0"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F00060" w:rsidRPr="00D32EF0" w:rsidRDefault="00F00060" w:rsidP="008A43D1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8A43D1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F00060" w:rsidRPr="00D32EF0" w:rsidRDefault="00F00060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A43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F00060" w:rsidRPr="00D32EF0" w:rsidRDefault="00F00060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6"/>
        <w:gridCol w:w="850"/>
      </w:tblGrid>
      <w:tr w:rsidR="00F00060" w:rsidRPr="00B01430">
        <w:tc>
          <w:tcPr>
            <w:tcW w:w="8926" w:type="dxa"/>
          </w:tcPr>
          <w:p w:rsidR="00F00060" w:rsidRPr="00D32EF0" w:rsidRDefault="00F00060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B0143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(функций)»</w:t>
            </w:r>
          </w:p>
        </w:tc>
        <w:tc>
          <w:tcPr>
            <w:tcW w:w="850" w:type="dxa"/>
          </w:tcPr>
          <w:p w:rsidR="00F00060" w:rsidRPr="00D32EF0" w:rsidRDefault="00F00060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8926" w:type="dxa"/>
          </w:tcPr>
          <w:p w:rsidR="00F00060" w:rsidRPr="00D32EF0" w:rsidRDefault="00F00060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</w:tcPr>
          <w:p w:rsidR="00F00060" w:rsidRPr="00D32EF0" w:rsidRDefault="00F00060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8926" w:type="dxa"/>
          </w:tcPr>
          <w:p w:rsidR="00F00060" w:rsidRPr="00D32EF0" w:rsidRDefault="00F00060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F00060" w:rsidRPr="00D32EF0" w:rsidRDefault="00F00060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9776" w:type="dxa"/>
            <w:gridSpan w:val="2"/>
          </w:tcPr>
          <w:p w:rsidR="00F00060" w:rsidRPr="00D32EF0" w:rsidRDefault="00F00060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00060" w:rsidRPr="00D32EF0" w:rsidRDefault="00F00060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9781" w:type="dxa"/>
        <w:tblInd w:w="2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F00060" w:rsidRPr="00B01430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8A43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00060" w:rsidRPr="00D32EF0" w:rsidRDefault="00F00060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08634E">
      <w:pPr>
        <w:widowControl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D32EF0" w:rsidRDefault="00F00060" w:rsidP="0008634E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F00060" w:rsidRPr="00D32EF0" w:rsidRDefault="00F00060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0060" w:rsidRPr="00D32EF0" w:rsidRDefault="00F00060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00060" w:rsidRPr="00D32EF0" w:rsidRDefault="00F00060" w:rsidP="004F646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4F6466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F00060" w:rsidRPr="00D32EF0" w:rsidRDefault="00F00060" w:rsidP="004F646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Кому ____________________________________</w:t>
      </w:r>
    </w:p>
    <w:p w:rsidR="00F00060" w:rsidRPr="00D32EF0" w:rsidRDefault="00F00060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фамилия, имя, отчество (при наличии) заявителя</w:t>
      </w:r>
      <w:r w:rsidRPr="00D32EF0">
        <w:rPr>
          <w:rFonts w:ascii="Times New Roman" w:hAnsi="Times New Roman" w:cs="Times New Roman"/>
          <w:sz w:val="20"/>
          <w:szCs w:val="20"/>
          <w:vertAlign w:val="superscript"/>
        </w:rPr>
        <w:footnoteReference w:id="5"/>
      </w:r>
      <w:r w:rsidRPr="00D32EF0">
        <w:rPr>
          <w:rFonts w:ascii="Times New Roman" w:hAnsi="Times New Roman" w:cs="Times New Roman"/>
          <w:sz w:val="20"/>
          <w:szCs w:val="20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F00060" w:rsidRPr="00D32EF0" w:rsidRDefault="00F00060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z w:val="20"/>
          <w:szCs w:val="20"/>
        </w:rPr>
        <w:t>полное наименование заявителя, ИНН, ОГРН – для юридического лица</w:t>
      </w: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00060" w:rsidRPr="00D32EF0" w:rsidRDefault="00F00060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F00060" w:rsidRPr="00D32EF0" w:rsidRDefault="00F00060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00060" w:rsidRPr="00D32EF0" w:rsidRDefault="00F00060" w:rsidP="000D6F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об оставлении заявления о предоставлении муниципальной услуги без рассмотрения</w:t>
      </w: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На основании Вашего заявления от ______________ № _______________ об оставлении</w:t>
      </w:r>
      <w:r w:rsidRPr="00D32EF0"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D32EF0">
        <w:rPr>
          <w:rFonts w:ascii="Times New Roman" w:hAnsi="Times New Roman" w:cs="Times New Roman"/>
          <w:sz w:val="24"/>
          <w:szCs w:val="24"/>
        </w:rPr>
        <w:tab/>
      </w:r>
      <w:r w:rsidRPr="00D32EF0">
        <w:rPr>
          <w:rFonts w:ascii="Times New Roman" w:hAnsi="Times New Roman" w:cs="Times New Roman"/>
          <w:sz w:val="24"/>
          <w:szCs w:val="24"/>
        </w:rPr>
        <w:tab/>
      </w:r>
      <w:r w:rsidRPr="00D32EF0">
        <w:rPr>
          <w:rFonts w:ascii="Times New Roman" w:hAnsi="Times New Roman" w:cs="Times New Roman"/>
          <w:sz w:val="24"/>
          <w:szCs w:val="24"/>
        </w:rPr>
        <w:tab/>
      </w:r>
      <w:r w:rsidRPr="00D32EF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32EF0"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F00060" w:rsidRPr="00D32EF0" w:rsidRDefault="00F00060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без рассмотрения _________________________________________________________________________________</w:t>
      </w:r>
    </w:p>
    <w:p w:rsidR="00F00060" w:rsidRPr="00D32EF0" w:rsidRDefault="00F00060" w:rsidP="004F64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F00060" w:rsidRPr="00D32EF0" w:rsidRDefault="00F00060" w:rsidP="004F64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принято решение об оставлении заявления</w:t>
      </w:r>
      <w:r w:rsidRPr="00D32EF0"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от ________________ № ______________ без рассмотрения.</w:t>
      </w:r>
    </w:p>
    <w:p w:rsidR="00F00060" w:rsidRPr="00D32EF0" w:rsidRDefault="00F00060" w:rsidP="004F64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32EF0"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F00060" w:rsidRPr="00D32EF0" w:rsidRDefault="00F00060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060" w:rsidRPr="00D32EF0" w:rsidRDefault="00F00060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00060" w:rsidRPr="00B0143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060" w:rsidRPr="00D32EF0" w:rsidRDefault="00F00060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060" w:rsidRPr="00D32EF0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60" w:rsidRPr="00B0143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32EF0" w:rsidRDefault="00F00060" w:rsidP="004F64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00060" w:rsidRPr="00D00D6A" w:rsidRDefault="00F00060" w:rsidP="004F64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F00060" w:rsidRPr="00D00D6A" w:rsidRDefault="00F00060" w:rsidP="004F6466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00060" w:rsidRPr="00D00D6A" w:rsidRDefault="00F00060" w:rsidP="004F6466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00060" w:rsidRPr="00D00D6A" w:rsidRDefault="00F00060" w:rsidP="004F6466">
      <w:pPr>
        <w:widowControl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0060" w:rsidRPr="008674E6" w:rsidRDefault="00F00060" w:rsidP="00012791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00060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60" w:rsidRDefault="00F00060" w:rsidP="0041047E">
      <w:pPr>
        <w:spacing w:after="0" w:line="240" w:lineRule="auto"/>
      </w:pPr>
      <w:r>
        <w:separator/>
      </w:r>
    </w:p>
  </w:endnote>
  <w:endnote w:type="continuationSeparator" w:id="0">
    <w:p w:rsidR="00F00060" w:rsidRDefault="00F00060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60" w:rsidRDefault="00F00060" w:rsidP="0041047E">
      <w:pPr>
        <w:spacing w:after="0" w:line="240" w:lineRule="auto"/>
      </w:pPr>
      <w:r>
        <w:separator/>
      </w:r>
    </w:p>
  </w:footnote>
  <w:footnote w:type="continuationSeparator" w:id="0">
    <w:p w:rsidR="00F00060" w:rsidRDefault="00F00060" w:rsidP="0041047E">
      <w:pPr>
        <w:spacing w:after="0" w:line="240" w:lineRule="auto"/>
      </w:pPr>
      <w:r>
        <w:continuationSeparator/>
      </w:r>
    </w:p>
  </w:footnote>
  <w:footnote w:id="1">
    <w:p w:rsidR="00F00060" w:rsidRDefault="00F00060" w:rsidP="00B4463E">
      <w:pPr>
        <w:pStyle w:val="FootnoteText"/>
      </w:pPr>
      <w:r w:rsidRPr="00B4463E">
        <w:rPr>
          <w:rStyle w:val="FootnoteReference"/>
        </w:rPr>
        <w:footnoteRef/>
      </w:r>
      <w:r w:rsidRPr="00B4463E">
        <w:t xml:space="preserve"> 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F00060" w:rsidRDefault="00F00060" w:rsidP="00FC2762">
      <w:pPr>
        <w:pStyle w:val="FootnoteText"/>
      </w:pPr>
      <w:r w:rsidRPr="00A51910">
        <w:rPr>
          <w:rStyle w:val="FootnoteReference"/>
        </w:rPr>
        <w:footnoteRef/>
      </w:r>
      <w:r w:rsidRPr="00A51910">
        <w:t xml:space="preserve"> 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F00060" w:rsidRDefault="00F00060" w:rsidP="00FC2762">
      <w:pPr>
        <w:pStyle w:val="FootnoteText"/>
      </w:pPr>
      <w:r w:rsidRPr="00040A38">
        <w:rPr>
          <w:rStyle w:val="FootnoteReference"/>
        </w:rPr>
        <w:footnoteRef/>
      </w:r>
      <w:r w:rsidRPr="00040A38">
        <w:t xml:space="preserve"> 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F00060" w:rsidRDefault="00F00060" w:rsidP="008A43D1">
      <w:pPr>
        <w:pStyle w:val="FootnoteText"/>
      </w:pPr>
      <w:r w:rsidRPr="007B3778">
        <w:rPr>
          <w:rStyle w:val="FootnoteReference"/>
        </w:rPr>
        <w:footnoteRef/>
      </w:r>
      <w:r w:rsidRPr="007B3778">
        <w:t xml:space="preserve"> 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F00060" w:rsidRDefault="00F00060" w:rsidP="004F6466">
      <w:pPr>
        <w:pStyle w:val="FootnoteText"/>
      </w:pPr>
      <w:r w:rsidRPr="00D00D6A">
        <w:rPr>
          <w:rStyle w:val="FootnoteReference"/>
        </w:rPr>
        <w:footnoteRef/>
      </w:r>
      <w:r w:rsidRPr="00D00D6A">
        <w:t xml:space="preserve"> 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60" w:rsidRDefault="00F00060">
    <w:pPr>
      <w:pStyle w:val="Header"/>
      <w:jc w:val="center"/>
    </w:pPr>
  </w:p>
  <w:p w:rsidR="00F00060" w:rsidRDefault="00F000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C8E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777B0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A6D"/>
    <w:rsid w:val="004B5E57"/>
    <w:rsid w:val="004B680F"/>
    <w:rsid w:val="004B788B"/>
    <w:rsid w:val="004C01CB"/>
    <w:rsid w:val="004C088E"/>
    <w:rsid w:val="004C097C"/>
    <w:rsid w:val="004C1662"/>
    <w:rsid w:val="004C2C34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A3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770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1430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24A1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872D6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4873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060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8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1"/>
    <w:uiPriority w:val="9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785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6F1E4E"/>
    <w:pPr>
      <w:widowControl w:val="0"/>
      <w:autoSpaceDE w:val="0"/>
      <w:autoSpaceDN w:val="0"/>
    </w:pPr>
    <w:rPr>
      <w:rFonts w:cs="Calibri"/>
    </w:rPr>
  </w:style>
  <w:style w:type="paragraph" w:customStyle="1" w:styleId="ConsPlusNonformat">
    <w:name w:val="ConsPlusNonformat"/>
    <w:uiPriority w:val="99"/>
    <w:rsid w:val="006F1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F1E4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6F1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F1E4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6F1E4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F1E4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F1E4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8F8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basedOn w:val="DefaultParagraphFont"/>
    <w:uiPriority w:val="99"/>
    <w:rsid w:val="00034611"/>
    <w:rPr>
      <w:color w:val="auto"/>
    </w:rPr>
  </w:style>
  <w:style w:type="character" w:customStyle="1" w:styleId="a0">
    <w:name w:val="Цветовое выделение"/>
    <w:uiPriority w:val="99"/>
    <w:rsid w:val="00BD4AC9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047E"/>
  </w:style>
  <w:style w:type="paragraph" w:styleId="Footer">
    <w:name w:val="footer"/>
    <w:basedOn w:val="Normal"/>
    <w:link w:val="FooterChar"/>
    <w:uiPriority w:val="99"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047E"/>
  </w:style>
  <w:style w:type="paragraph" w:styleId="HTMLPreformatted">
    <w:name w:val="HTML Preformatted"/>
    <w:basedOn w:val="Normal"/>
    <w:link w:val="HTMLPreformattedChar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1047E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36026"/>
    <w:rPr>
      <w:sz w:val="22"/>
      <w:szCs w:val="22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0BC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440BC1"/>
    <w:rPr>
      <w:vertAlign w:val="superscript"/>
    </w:rPr>
  </w:style>
  <w:style w:type="paragraph" w:styleId="NoSpacing">
    <w:name w:val="No Spacing"/>
    <w:uiPriority w:val="99"/>
    <w:qFormat/>
    <w:rsid w:val="00707F8D"/>
    <w:rPr>
      <w:rFonts w:eastAsia="Times New Roman" w:cs="Calibri"/>
    </w:rPr>
  </w:style>
  <w:style w:type="paragraph" w:styleId="ListParagraph">
    <w:name w:val="List Paragraph"/>
    <w:aliases w:val="ТЗ список,Абзац списка нумерованный"/>
    <w:basedOn w:val="Normal"/>
    <w:link w:val="ListParagraphChar"/>
    <w:uiPriority w:val="99"/>
    <w:qFormat/>
    <w:rsid w:val="005433FF"/>
    <w:pPr>
      <w:ind w:left="720"/>
    </w:pPr>
    <w:rPr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4717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аблицы (моноширинный)"/>
    <w:basedOn w:val="Normal"/>
    <w:next w:val="Normal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071A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stParagraphChar">
    <w:name w:val="List Paragraph Char"/>
    <w:aliases w:val="ТЗ список Char,Абзац списка нумерованный Char"/>
    <w:link w:val="ListParagraph"/>
    <w:uiPriority w:val="99"/>
    <w:locked/>
    <w:rsid w:val="004429EE"/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24</Pages>
  <Words>9120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User</cp:lastModifiedBy>
  <cp:revision>4</cp:revision>
  <cp:lastPrinted>2024-10-25T10:47:00Z</cp:lastPrinted>
  <dcterms:created xsi:type="dcterms:W3CDTF">2025-03-10T06:32:00Z</dcterms:created>
  <dcterms:modified xsi:type="dcterms:W3CDTF">2025-08-08T11:21:00Z</dcterms:modified>
</cp:coreProperties>
</file>