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3A" w:rsidRPr="003D32F5" w:rsidRDefault="00CE409D" w:rsidP="001B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308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3A" w:rsidRPr="003D32F5" w:rsidRDefault="001B703A" w:rsidP="001B703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1B703A" w:rsidRPr="003D32F5" w:rsidRDefault="001B703A" w:rsidP="001B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3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1B703A" w:rsidRPr="003D32F5" w:rsidRDefault="001B703A" w:rsidP="001B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32F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1B703A" w:rsidRPr="003D32F5" w:rsidRDefault="001B703A" w:rsidP="001B703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2F5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1B703A" w:rsidRPr="003D32F5" w:rsidRDefault="001B703A" w:rsidP="001B703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7</w:t>
      </w:r>
      <w:r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.2021 </w:t>
      </w:r>
      <w:r w:rsidRPr="003D32F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3D32F5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 </w:t>
      </w:r>
      <w:r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52</w:t>
      </w:r>
      <w:r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1B703A" w:rsidRPr="003D32F5" w:rsidRDefault="001B703A" w:rsidP="001B703A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1B703A" w:rsidRPr="00BD4B49">
        <w:trPr>
          <w:jc w:val="center"/>
        </w:trPr>
        <w:tc>
          <w:tcPr>
            <w:tcW w:w="9176" w:type="dxa"/>
          </w:tcPr>
          <w:p w:rsidR="001B703A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перечня помещений, порядке их предоставления для проведения агитационных публичных мероприятий в форме собраний по выборам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Новочеркасский сельсовет</w:t>
            </w: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703A" w:rsidRPr="00BD4B49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Саракташск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</w:p>
        </w:tc>
      </w:tr>
    </w:tbl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D4B4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Законами Оренбургской области от 16 ноября 2005 года № 2711/469-</w:t>
      </w:r>
      <w:r w:rsidRPr="00BD4B4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-ОЗ «О выборах депутатов Законодательного Собрания Оренбургской области», 26 декабря 2008 года № 2689/575-</w:t>
      </w:r>
      <w:r w:rsidRPr="00BD4B49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коронавирусной инфекции (2019-</w:t>
      </w:r>
      <w:r w:rsidRPr="00BD4B49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)» (с внесенными изменениями и дополнениями), по согласованию с территориальной избирательной комиссией Саракташского района:</w:t>
      </w: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Определить по согласованию с территориальной избирательной комиссией Саракташского района перечень помещений, пригодных для проведения агитационных публичных мероприятий в форме собраний и находящихся в муниципальной собственности Новочеркасского сельсовета, предоставляемых безвозмездно на время, установленное определяемой законом комиссией, зарегистрированному кандидату, его доверенным лицам, представителям избирательных объединений, зарегистрировавших списки кандидатов, для встреч с избирателями согласно приложению № 1.</w:t>
      </w: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      2. Утвердить Порядок предоставления помещений зарегистрированному кандидату, его доверенным лицам, представителям 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избирательных объединений, зарегистрировавших списки кандидатов, с избирателями согласно приложению № 2.</w:t>
      </w: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Обязать организаторов проведения агитационных публичных мероприятий в форме собраний обеспечить соблюдение участниками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ограничив наполняемость залов до 75 процентов. </w:t>
      </w: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      4.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Новочеркасского сельсовета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0 № 77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-п «Об определении Порядка 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на выборах депутатов Совета депутатов Саракташского района Оренбургской области пятого созыва 13 сентября 2020 года». </w:t>
      </w:r>
    </w:p>
    <w:p w:rsidR="001B703A" w:rsidRPr="00543FD5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FD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B703A" w:rsidRPr="00543FD5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3FD5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D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3FD5">
        <w:rPr>
          <w:rFonts w:ascii="Times New Roman" w:hAnsi="Times New Roman" w:cs="Times New Roman"/>
          <w:sz w:val="28"/>
          <w:szCs w:val="28"/>
        </w:rPr>
        <w:t xml:space="preserve">            Н.Ф.Суюндуков</w:t>
      </w: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D5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прокуратуре, территориальной избирательной комиссии Саракташского района, официальный сайт администрации Новочеркасского сельсовета</w:t>
      </w: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3A" w:rsidRPr="00543FD5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1B703A" w:rsidRPr="00BD4B49">
        <w:tc>
          <w:tcPr>
            <w:tcW w:w="4842" w:type="dxa"/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9" w:type="dxa"/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B703A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1B703A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Новочеркасского сельсовета </w:t>
            </w:r>
          </w:p>
          <w:p w:rsidR="001B703A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Саракташского района</w:t>
            </w:r>
          </w:p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.07.2021   № 52-п</w:t>
            </w:r>
          </w:p>
        </w:tc>
      </w:tr>
    </w:tbl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49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B49">
        <w:rPr>
          <w:rFonts w:ascii="Times New Roman" w:hAnsi="Times New Roman" w:cs="Times New Roman"/>
          <w:sz w:val="28"/>
          <w:szCs w:val="28"/>
        </w:rPr>
        <w:t xml:space="preserve">помещений, предоставляемых для проведения агитационных публичных мероприятий на выборах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 w:rsidRPr="00BD4B4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4111"/>
        <w:gridCol w:w="1665"/>
      </w:tblGrid>
      <w:tr w:rsidR="001B703A" w:rsidRPr="00BD4B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49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4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703A" w:rsidRPr="00BD4B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Дома культуры с.Новочеркасск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 xml:space="preserve">с.Новочеркасск </w:t>
            </w:r>
          </w:p>
          <w:p w:rsidR="001B703A" w:rsidRPr="00BD4B49" w:rsidRDefault="001B703A" w:rsidP="001B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>ул. Парковая,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3A" w:rsidRPr="00BD4B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Здание Дома культуры с.Красногор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>с.Красногор ул.Центральная, 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3A" w:rsidRPr="00BD4B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сельского клуба с.Камышино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>с.Камышино</w:t>
            </w:r>
          </w:p>
          <w:p w:rsidR="001B703A" w:rsidRPr="00BD4B49" w:rsidRDefault="001B703A" w:rsidP="001B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>ул. Школьная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3A" w:rsidRPr="00BD4B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с.Елшанка </w:t>
            </w:r>
            <w:r w:rsidRPr="00BD4B49">
              <w:rPr>
                <w:rFonts w:ascii="Times New Roman" w:hAnsi="Times New Roman" w:cs="Times New Roman"/>
                <w:sz w:val="28"/>
                <w:szCs w:val="28"/>
              </w:rPr>
              <w:t>ул. Луговая, 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1B703A" w:rsidRPr="00BD4B49">
        <w:tc>
          <w:tcPr>
            <w:tcW w:w="4842" w:type="dxa"/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9" w:type="dxa"/>
          </w:tcPr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B703A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1B703A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Новочеркасского сельсовета </w:t>
            </w:r>
          </w:p>
          <w:p w:rsidR="001B703A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Саракташского района</w:t>
            </w:r>
          </w:p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1B703A" w:rsidRPr="00BD4B49" w:rsidRDefault="001B703A" w:rsidP="001B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D4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.07.2021   № 52-п</w:t>
            </w:r>
          </w:p>
        </w:tc>
      </w:tr>
    </w:tbl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>П О Р Я Д О К</w:t>
      </w:r>
    </w:p>
    <w:p w:rsidR="001B703A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Новочеркасского сельсовета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</w:t>
      </w: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Законами Оренбургской области от 16 ноября 2005 года № 2711/469-</w:t>
      </w:r>
      <w:r w:rsidRPr="00BD4B4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-ОЗ «О выборах депутатов Законодательного Собрания Оренбургской области», 26 декабря 2008 года № 2689/575-</w:t>
      </w:r>
      <w:r w:rsidRPr="00BD4B49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коронавирусной инфекции (2019-</w:t>
      </w:r>
      <w:r w:rsidRPr="00BD4B49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)» (с внесенными изменениями и дополнениями) и регламентирует рассмотрение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Новочеркасский сельсовет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Сарак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ташского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 сельсовет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, на время, установленное решением определенной законом комиссией,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избирателями. </w:t>
      </w: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подаётся на имя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№1 к Порядку), рассматривается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 сельсовет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трёх дней со дня её подачи.</w:t>
      </w:r>
      <w:r w:rsidRPr="00BD4B49">
        <w:rPr>
          <w:rFonts w:ascii="Tahoma" w:hAnsi="Tahoma" w:cs="Tahoma"/>
          <w:color w:val="333333"/>
          <w:sz w:val="19"/>
          <w:szCs w:val="19"/>
          <w:lang w:eastAsia="ru-RU"/>
        </w:rPr>
        <w:t xml:space="preserve"> 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В заявке должны быть указаны место, дата, время и продолжительность проведения встречи с избирателями.</w:t>
      </w: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        3.   По заявкам зарегистрированных кандидатов, их уполномоченных представителей, уполномоченных представителей избирательных 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 решением определенной законом комиссией, с обеспечением равных условий для всех зарегистрированных кандидатов и избирательных объединений, зарегистрировавших списки кандидатов.</w:t>
      </w: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 сельсовет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>, в котором указывается:</w:t>
      </w: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время, на которое предоставляются помещения;</w:t>
      </w: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- уполномоченные представители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 сельсовет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оказания содействия в проведении встреч;</w:t>
      </w: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списки  кандидатов с избирателями.</w:t>
      </w: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 6. Комиссия, получившая уведомление о факте предоставления помещения зарегистрированному кандидату, избирательному объединению, зарегистрировавшему списки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B703A" w:rsidRPr="00BD4B49" w:rsidRDefault="001B703A" w:rsidP="001B703A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помещений, пригодных для проведения агитационных публичных мероприятий в форме собраний и находящихся в муниципальной собственности Новочеркасского сельсовета для встреч зарегистрированному кандидату, его доверенным лицам, представителям избирательных объединений, зарегистрировавших списки кандидатов,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избирателями </w:t>
      </w:r>
    </w:p>
    <w:p w:rsidR="001B703A" w:rsidRPr="00BD4B49" w:rsidRDefault="001B703A" w:rsidP="001B7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1B703A" w:rsidRPr="00BD4B49">
        <w:trPr>
          <w:trHeight w:val="80"/>
        </w:trPr>
        <w:tc>
          <w:tcPr>
            <w:tcW w:w="6120" w:type="dxa"/>
            <w:tcBorders>
              <w:bottom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органа государственной власти </w:t>
            </w:r>
          </w:p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(органа местного самоуправления)</w:t>
            </w:r>
          </w:p>
        </w:tc>
      </w:tr>
      <w:tr w:rsidR="001B703A" w:rsidRPr="00BD4B49">
        <w:tc>
          <w:tcPr>
            <w:tcW w:w="6120" w:type="dxa"/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от зарегистрированного кандидата</w:t>
            </w:r>
          </w:p>
        </w:tc>
      </w:tr>
      <w:tr w:rsidR="001B703A" w:rsidRPr="00BD4B49">
        <w:tc>
          <w:tcPr>
            <w:tcW w:w="6120" w:type="dxa"/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кандидата)</w:t>
            </w:r>
          </w:p>
        </w:tc>
      </w:tr>
      <w:tr w:rsidR="001B703A" w:rsidRPr="00BD4B49">
        <w:tc>
          <w:tcPr>
            <w:tcW w:w="6120" w:type="dxa"/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либо</w:t>
            </w:r>
          </w:p>
        </w:tc>
      </w:tr>
      <w:tr w:rsidR="001B703A" w:rsidRPr="00BD4B49">
        <w:tc>
          <w:tcPr>
            <w:tcW w:w="6120" w:type="dxa"/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 доверенного лица кандидата</w:t>
            </w:r>
          </w:p>
        </w:tc>
      </w:tr>
      <w:tr w:rsidR="001B703A" w:rsidRPr="00BD4B49">
        <w:tc>
          <w:tcPr>
            <w:tcW w:w="6120" w:type="dxa"/>
            <w:tcBorders>
              <w:bottom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либо</w:t>
            </w: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 представителя политической партии</w:t>
            </w: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703A" w:rsidRPr="00BD4B49">
        <w:tc>
          <w:tcPr>
            <w:tcW w:w="6120" w:type="dxa"/>
            <w:tcBorders>
              <w:top w:val="single" w:sz="4" w:space="0" w:color="auto"/>
            </w:tcBorders>
          </w:tcPr>
          <w:p w:rsidR="001B703A" w:rsidRPr="00BD4B49" w:rsidRDefault="001B703A" w:rsidP="001B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политической партии, выдвинувшей зарегистрированного кандидата)</w:t>
            </w:r>
          </w:p>
        </w:tc>
      </w:tr>
    </w:tbl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о выделении помещения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Федера</w:t>
      </w:r>
      <w:r w:rsidRPr="00AB47CC">
        <w:rPr>
          <w:rFonts w:ascii="Times New Roman" w:hAnsi="Times New Roman" w:cs="Times New Roman"/>
          <w:sz w:val="24"/>
          <w:szCs w:val="24"/>
          <w:lang w:eastAsia="ru-RU"/>
        </w:rPr>
        <w:t>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Законами Оренбургской области от 16 ноября 2005 года № 2711/469-III-ОЗ «О выборах депутатов Законодательного Собрания Оренбургской области», 26 декабря 2008 года № 2689/575-IV-ОЗ (ред.13.05.2021) «О порядке подачи уведомления о проведении публичного мероприятия на территории Оренбургской области»</w:t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>, прошу предоставить помещение по адресу: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(указать место проведения собрания)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для проведения агитационного публичного мероприятия в форме собрания, планируемого провести  "___" _________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 </w:t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>года в ______час._______мин.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продолжительностью_________________________________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(</w:t>
      </w:r>
      <w:r w:rsidRPr="00BD4B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продолжительность собрания)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Примерное число участников: ______________________________________.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Ответственный за проведение мероприятия __________________________________________________________________,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B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(указать Ф.И.О., статус)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______________________________________________.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Дата подачи заявки: «_____» __________ 20__ г.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</w:t>
      </w: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B703A" w:rsidRPr="00BD4B49" w:rsidRDefault="001B703A" w:rsidP="001B703A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br w:type="page"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1B703A" w:rsidRPr="00BD4B49" w:rsidRDefault="001B703A" w:rsidP="001B703A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 w:rsidRPr="00BD4B49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помещений, пригодных для проведения агитационных публичных мероприятий в форме собраний и находящихся в муниципальной собственности Новочеркасского сельсовета для встреч зарегистрированному кандидату, его доверенным лицам, представителям избирательных объединений, зарегистрировавших списки кандидатов,</w:t>
      </w:r>
      <w:r w:rsidRPr="00BD4B49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BD4B49"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избирателями </w:t>
      </w:r>
    </w:p>
    <w:p w:rsidR="001B703A" w:rsidRPr="00BD4B49" w:rsidRDefault="001B703A" w:rsidP="001B703A">
      <w:p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"/>
        <w:gridCol w:w="9060"/>
      </w:tblGrid>
      <w:tr w:rsidR="001B703A" w:rsidRPr="007C2D24">
        <w:tc>
          <w:tcPr>
            <w:tcW w:w="9571" w:type="dxa"/>
            <w:gridSpan w:val="2"/>
          </w:tcPr>
          <w:p w:rsidR="001B703A" w:rsidRPr="007C2D24" w:rsidRDefault="001B703A" w:rsidP="001B703A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2D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Бланк организации</w:t>
            </w:r>
          </w:p>
        </w:tc>
      </w:tr>
      <w:tr w:rsidR="001B703A" w:rsidRPr="007C2D24">
        <w:tc>
          <w:tcPr>
            <w:tcW w:w="403" w:type="dxa"/>
          </w:tcPr>
          <w:p w:rsidR="001B703A" w:rsidRPr="007C2D24" w:rsidRDefault="001B703A" w:rsidP="001B703A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2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168" w:type="dxa"/>
            <w:tcBorders>
              <w:bottom w:val="single" w:sz="4" w:space="0" w:color="auto"/>
            </w:tcBorders>
          </w:tcPr>
          <w:p w:rsidR="001B703A" w:rsidRPr="007C2D24" w:rsidRDefault="001B703A" w:rsidP="001B703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3A" w:rsidRPr="007C2D24">
        <w:tc>
          <w:tcPr>
            <w:tcW w:w="9571" w:type="dxa"/>
            <w:gridSpan w:val="2"/>
          </w:tcPr>
          <w:p w:rsidR="001B703A" w:rsidRPr="007C2D24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2D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избирательной комиссии)</w:t>
            </w:r>
          </w:p>
        </w:tc>
      </w:tr>
    </w:tbl>
    <w:p w:rsidR="001B703A" w:rsidRPr="007C2D24" w:rsidRDefault="001B703A" w:rsidP="001B70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D24"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от______________________________________________________________</w:t>
      </w:r>
    </w:p>
    <w:p w:rsidR="001B703A" w:rsidRPr="007C2D24" w:rsidRDefault="001B703A" w:rsidP="001B703A">
      <w:pPr>
        <w:tabs>
          <w:tab w:val="left" w:pos="2180"/>
        </w:tabs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2D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(наименование собственника помещения)</w:t>
      </w: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>о предоставлении помещения</w:t>
      </w:r>
    </w:p>
    <w:p w:rsidR="001B703A" w:rsidRPr="00BD4B49" w:rsidRDefault="001B703A" w:rsidP="001B703A">
      <w:pPr>
        <w:tabs>
          <w:tab w:val="left" w:pos="2180"/>
        </w:tabs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B703A" w:rsidRPr="00057A19" w:rsidRDefault="001B703A" w:rsidP="001B703A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Россий-ской Федерации», Законами Оренбургской области от 16 ноября 2005 года № 2711/469-III-ОЗ «О выборах депутатов Законодательного Собрания Оренбург-ской области», 26 декабря 2008 года № 2689/575-IV-ОЗ (ред.13.05.2021) «О по-рядке подачи уведомления о проведении публичного мероприятия на террито-рии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коронавирусной инфекции (2019-nCoV)» </w:t>
      </w:r>
    </w:p>
    <w:p w:rsidR="001B703A" w:rsidRPr="00BD4B49" w:rsidRDefault="001B703A" w:rsidP="001B703A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B703A" w:rsidRPr="00057A19" w:rsidRDefault="001B703A" w:rsidP="001B703A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(указать наименование избирательной комиссии)</w:t>
      </w:r>
    </w:p>
    <w:p w:rsidR="001B703A" w:rsidRPr="00057A19" w:rsidRDefault="001B703A" w:rsidP="001B703A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sz w:val="24"/>
          <w:szCs w:val="24"/>
          <w:lang w:eastAsia="ru-RU"/>
        </w:rPr>
        <w:t>о факте предоставления _______________________________________________</w:t>
      </w:r>
    </w:p>
    <w:p w:rsidR="001B703A" w:rsidRPr="00057A19" w:rsidRDefault="001B703A" w:rsidP="001B703A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(указать Ф.И.О. зарегистрированного кандидата, которому было предоставлено помещение)</w:t>
      </w:r>
    </w:p>
    <w:p w:rsidR="001B703A" w:rsidRPr="00057A19" w:rsidRDefault="001B703A" w:rsidP="001B703A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sz w:val="24"/>
          <w:szCs w:val="24"/>
          <w:lang w:eastAsia="ru-RU"/>
        </w:rPr>
        <w:t>помещения, расположенного по адресу:____________________________________________________________</w:t>
      </w:r>
    </w:p>
    <w:p w:rsidR="001B703A" w:rsidRPr="00057A19" w:rsidRDefault="001B703A" w:rsidP="001B703A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sz w:val="24"/>
          <w:szCs w:val="24"/>
          <w:lang w:eastAsia="ru-RU"/>
        </w:rPr>
        <w:t>на следующих условиях:____________________________________________</w:t>
      </w:r>
    </w:p>
    <w:p w:rsidR="001B703A" w:rsidRPr="00057A19" w:rsidRDefault="001B703A" w:rsidP="001B703A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1B703A" w:rsidRPr="00057A19">
        <w:tc>
          <w:tcPr>
            <w:tcW w:w="9571" w:type="dxa"/>
            <w:tcBorders>
              <w:top w:val="single" w:sz="4" w:space="0" w:color="auto"/>
            </w:tcBorders>
          </w:tcPr>
          <w:p w:rsidR="001B703A" w:rsidRPr="00057A19" w:rsidRDefault="001B703A" w:rsidP="001B703A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7A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1B703A" w:rsidRPr="00057A19" w:rsidRDefault="001B703A" w:rsidP="001B703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sz w:val="24"/>
          <w:szCs w:val="24"/>
          <w:lang w:eastAsia="ru-RU"/>
        </w:rPr>
        <w:t xml:space="preserve">Данное помещение может быть предоставлено другим зарегистрированным кандидатам в следующее время:_____________________________________ </w:t>
      </w:r>
    </w:p>
    <w:p w:rsidR="001B703A" w:rsidRPr="00057A19" w:rsidRDefault="001B703A" w:rsidP="001B703A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(указывается возможная дата, время)</w:t>
      </w:r>
    </w:p>
    <w:p w:rsidR="001B703A" w:rsidRPr="00057A19" w:rsidRDefault="001B703A" w:rsidP="001B703A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B703A" w:rsidRPr="00057A19" w:rsidRDefault="001B703A" w:rsidP="001B703A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7A19">
        <w:rPr>
          <w:rFonts w:ascii="Times New Roman" w:hAnsi="Times New Roman" w:cs="Times New Roman"/>
          <w:sz w:val="24"/>
          <w:szCs w:val="24"/>
          <w:lang w:eastAsia="ru-RU"/>
        </w:rPr>
        <w:t>«_______»____________________   2021 год</w:t>
      </w:r>
    </w:p>
    <w:tbl>
      <w:tblPr>
        <w:tblW w:w="7848" w:type="dxa"/>
        <w:tblInd w:w="10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1B703A" w:rsidRPr="00057A19">
        <w:tc>
          <w:tcPr>
            <w:tcW w:w="2448" w:type="dxa"/>
            <w:tcBorders>
              <w:bottom w:val="single" w:sz="4" w:space="0" w:color="auto"/>
            </w:tcBorders>
          </w:tcPr>
          <w:p w:rsidR="001B703A" w:rsidRPr="00057A19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703A" w:rsidRPr="00057A19">
        <w:tc>
          <w:tcPr>
            <w:tcW w:w="2448" w:type="dxa"/>
            <w:tcBorders>
              <w:top w:val="single" w:sz="4" w:space="0" w:color="auto"/>
            </w:tcBorders>
          </w:tcPr>
          <w:p w:rsidR="001B703A" w:rsidRPr="00057A19" w:rsidRDefault="001B703A" w:rsidP="001B703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должности)</w:t>
            </w:r>
          </w:p>
        </w:tc>
        <w:tc>
          <w:tcPr>
            <w:tcW w:w="360" w:type="dxa"/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1B703A" w:rsidRPr="00057A19">
        <w:tc>
          <w:tcPr>
            <w:tcW w:w="2448" w:type="dxa"/>
          </w:tcPr>
          <w:p w:rsidR="001B703A" w:rsidRPr="00057A19" w:rsidRDefault="001B703A" w:rsidP="001B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0" w:type="dxa"/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bottom"/>
          </w:tcPr>
          <w:p w:rsidR="001B703A" w:rsidRPr="00057A19" w:rsidRDefault="001B703A" w:rsidP="001B703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4B49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1B703A" w:rsidRPr="00BD4B49" w:rsidRDefault="001B703A" w:rsidP="001B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03A" w:rsidRPr="00BD4B49" w:rsidRDefault="001B703A" w:rsidP="001B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03A" w:rsidRDefault="001B703A" w:rsidP="001B703A">
      <w:pPr>
        <w:spacing w:after="0" w:line="240" w:lineRule="auto"/>
        <w:jc w:val="center"/>
      </w:pPr>
    </w:p>
    <w:p w:rsidR="001B703A" w:rsidRPr="007C2D24" w:rsidRDefault="001B703A" w:rsidP="001B703A"/>
    <w:p w:rsidR="001B703A" w:rsidRPr="007C2D24" w:rsidRDefault="001B703A" w:rsidP="001B703A"/>
    <w:p w:rsidR="001B703A" w:rsidRPr="007C2D24" w:rsidRDefault="001B703A" w:rsidP="001B703A"/>
    <w:p w:rsidR="001B703A" w:rsidRPr="007C2D24" w:rsidRDefault="001B703A" w:rsidP="001B703A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A"/>
    <w:rsid w:val="001B703A"/>
    <w:rsid w:val="00936A6E"/>
    <w:rsid w:val="00BB2AD2"/>
    <w:rsid w:val="00C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9228-1F79-4D22-B97C-0E8DD78B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3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2021-08-29T20:18:00Z</dcterms:created>
  <dcterms:modified xsi:type="dcterms:W3CDTF">2021-08-29T20:18:00Z</dcterms:modified>
</cp:coreProperties>
</file>