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C1E50" w:rsidRPr="00F64818">
        <w:trPr>
          <w:trHeight w:val="961"/>
          <w:jc w:val="center"/>
        </w:trPr>
        <w:tc>
          <w:tcPr>
            <w:tcW w:w="3321" w:type="dxa"/>
          </w:tcPr>
          <w:p w:rsidR="005C1E50" w:rsidRPr="00F64818" w:rsidRDefault="005C1E50" w:rsidP="00A1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C1E50" w:rsidRPr="00F64818" w:rsidRDefault="00037781" w:rsidP="00A1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81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1E50" w:rsidRPr="00F64818" w:rsidRDefault="005C1E50" w:rsidP="00A1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8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F6481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F6481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третий созыв</w:t>
      </w:r>
    </w:p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F6481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РЕШЕНИЕ</w:t>
      </w:r>
    </w:p>
    <w:p w:rsidR="005C1E50" w:rsidRPr="00F64818" w:rsidRDefault="006E14A9" w:rsidP="005C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5C1E50" w:rsidRPr="00F64818">
        <w:rPr>
          <w:rFonts w:ascii="Times New Roman" w:hAnsi="Times New Roman"/>
          <w:sz w:val="28"/>
          <w:szCs w:val="28"/>
          <w:lang w:eastAsia="ru-RU"/>
        </w:rPr>
        <w:t xml:space="preserve">орок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5C1E50" w:rsidRPr="00F648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1E50" w:rsidRPr="00F64818">
        <w:rPr>
          <w:rFonts w:ascii="Times New Roman" w:hAnsi="Times New Roman"/>
          <w:sz w:val="28"/>
          <w:szCs w:val="28"/>
          <w:lang w:eastAsia="ru-RU"/>
        </w:rPr>
        <w:t xml:space="preserve">заседания Совета депутатов </w:t>
      </w:r>
    </w:p>
    <w:p w:rsidR="007E12BD" w:rsidRDefault="007E12BD" w:rsidP="005C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Новочеркасский</w:t>
      </w:r>
      <w:r w:rsidR="005C1E50" w:rsidRPr="00F64818">
        <w:rPr>
          <w:rFonts w:ascii="Times New Roman" w:hAnsi="Times New Roman"/>
          <w:sz w:val="28"/>
          <w:szCs w:val="28"/>
          <w:lang w:eastAsia="ru-RU"/>
        </w:rPr>
        <w:t xml:space="preserve"> сельсовет  </w:t>
      </w:r>
    </w:p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4818">
        <w:rPr>
          <w:rFonts w:ascii="Times New Roman" w:hAnsi="Times New Roman"/>
          <w:sz w:val="28"/>
          <w:szCs w:val="28"/>
          <w:lang w:eastAsia="ru-RU"/>
        </w:rPr>
        <w:t>третьего созыва</w:t>
      </w:r>
    </w:p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E50" w:rsidRPr="00F64818" w:rsidRDefault="006E14A9" w:rsidP="005C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20.03.2020</w:t>
      </w:r>
      <w:r w:rsidR="005C1E50" w:rsidRPr="00F64818">
        <w:rPr>
          <w:rFonts w:ascii="Times New Roman" w:hAnsi="Times New Roman"/>
          <w:sz w:val="28"/>
          <w:szCs w:val="28"/>
          <w:lang w:eastAsia="ru-RU"/>
        </w:rPr>
        <w:t xml:space="preserve">                                  с. Новочеркасск            </w:t>
      </w:r>
      <w:r w:rsidR="005C1E50">
        <w:rPr>
          <w:rFonts w:ascii="Times New Roman" w:hAnsi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 188</w:t>
      </w:r>
    </w:p>
    <w:p w:rsidR="005C1E50" w:rsidRPr="00F64818" w:rsidRDefault="005C1E50" w:rsidP="005C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1E50" w:rsidRPr="00E63677" w:rsidRDefault="00C104A8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</w:t>
      </w:r>
      <w:r w:rsidR="005C1E50"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оложения о порядке предоставления в прокуратуру </w:t>
      </w:r>
      <w:r w:rsidR="00FC1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Саракташского района Оренбургской области </w:t>
      </w:r>
      <w:r w:rsidR="005C1E50"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принятых нормативных правовых актов муниципального образования </w:t>
      </w:r>
      <w:r w:rsidR="005C1E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Новочеркасский</w:t>
      </w:r>
      <w:r w:rsidR="005C1E50"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для проведения антикоррупционной экспертизы</w:t>
      </w:r>
    </w:p>
    <w:p w:rsidR="005C1E50" w:rsidRDefault="005C1E50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8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E50" w:rsidRDefault="005C1E50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</w:t>
      </w:r>
    </w:p>
    <w:p w:rsidR="006E14A9" w:rsidRDefault="006E14A9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4A9" w:rsidRDefault="005C1E50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1E50" w:rsidRPr="00E63677" w:rsidRDefault="005C1E50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C1E50" w:rsidRPr="00E63677" w:rsidRDefault="005C1E50" w:rsidP="00C10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E50" w:rsidRPr="00E63677" w:rsidRDefault="005C1E50" w:rsidP="00C104A8">
      <w:pPr>
        <w:widowControl w:val="0"/>
        <w:shd w:val="clear" w:color="auto" w:fill="FFFFFF"/>
        <w:tabs>
          <w:tab w:val="left" w:leader="underscore" w:pos="60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</w:t>
      </w:r>
      <w:r w:rsidR="00FC1611"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в прокуратуру </w:t>
      </w:r>
      <w:r w:rsidR="00FC1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Саракташского района Оренбургской области </w:t>
      </w:r>
      <w:r w:rsidR="00FC1611"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принятых нормативных правовых актов муниципального образования </w:t>
      </w:r>
      <w:r w:rsidR="00FC1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Новочеркасский</w:t>
      </w:r>
      <w:r w:rsidR="00FC1611"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для проведения антикоррупционной экспертизы</w:t>
      </w:r>
      <w:r w:rsidRPr="00E63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1611" w:rsidRPr="00323A38" w:rsidRDefault="00FC1611" w:rsidP="00FC1611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дня его обнародования и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FC1611" w:rsidRPr="00323A38" w:rsidRDefault="00FC1611" w:rsidP="00FC1611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A3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Матвеева Г.Е.</w:t>
      </w:r>
    </w:p>
    <w:p w:rsidR="00FC1611" w:rsidRPr="00323A38" w:rsidRDefault="00FC1611" w:rsidP="00FC1611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11" w:rsidRPr="00323A38" w:rsidRDefault="00FC1611" w:rsidP="00FC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C1611" w:rsidRDefault="00FC1611" w:rsidP="00FC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3A38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FC1611" w:rsidRPr="00323A38" w:rsidRDefault="00FC1611" w:rsidP="00FC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Новочеркасский сельсовет</w:t>
      </w:r>
      <w:r w:rsidRPr="00323A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Н.Ф.Суюндуков</w:t>
      </w:r>
    </w:p>
    <w:p w:rsidR="005C1E50" w:rsidRDefault="006E14A9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6E14A9" w:rsidRDefault="006E14A9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E14A9" w:rsidRDefault="006E14A9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 сельсовета</w:t>
      </w:r>
    </w:p>
    <w:p w:rsidR="006E14A9" w:rsidRDefault="006E14A9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Саракташского района</w:t>
      </w:r>
    </w:p>
    <w:p w:rsidR="006E14A9" w:rsidRDefault="006E14A9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6E14A9" w:rsidRPr="00E63677" w:rsidRDefault="00EB4BD2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20.03.2020 № 188</w:t>
      </w:r>
    </w:p>
    <w:p w:rsidR="005C1E50" w:rsidRDefault="005C1E50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4BD2" w:rsidRDefault="00EB4BD2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4BD2" w:rsidRPr="00FC1611" w:rsidRDefault="00EB4BD2" w:rsidP="00EB4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C1611" w:rsidRDefault="00EB4BD2" w:rsidP="00FC1611">
      <w:pPr>
        <w:widowControl w:val="0"/>
        <w:shd w:val="clear" w:color="auto" w:fill="FFFFFF"/>
        <w:tabs>
          <w:tab w:val="left" w:leader="underscore" w:pos="50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ПРЕДОСТАВЛЕНИЯ В ПРОКУРАТУРУ </w:t>
      </w:r>
      <w:r w:rsidR="00FC1611"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САРАКТАШСКОГО РАЙОНА ОРЕНБУРГСКОЙ ОБЛАСТИ </w:t>
      </w: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 ПРАВОВЫХ АКТОВ</w:t>
      </w:r>
      <w:r w:rsidR="00FC1611" w:rsidRPr="00FC161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НОВОЧЕРКАССКИЙ СЕЛЬОВЕТ САРАКТАШСКОГО РАЙОНА ОРЕНБУРГСКОЙ ОБЛАСТИ </w:t>
      </w: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ПРОВЕДЕНИЯ </w:t>
      </w:r>
    </w:p>
    <w:p w:rsidR="00EB4BD2" w:rsidRPr="00FC1611" w:rsidRDefault="00EB4BD2" w:rsidP="00FC1611">
      <w:pPr>
        <w:widowControl w:val="0"/>
        <w:shd w:val="clear" w:color="auto" w:fill="FFFFFF"/>
        <w:tabs>
          <w:tab w:val="left" w:leader="underscore" w:pos="50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 ЭКСПЕРТИЗЫ</w:t>
      </w:r>
    </w:p>
    <w:p w:rsidR="00EB4BD2" w:rsidRPr="00E63677" w:rsidRDefault="00EB4BD2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92D" w:rsidRPr="00F6592D" w:rsidRDefault="00F6592D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предоставления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 принятых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Новочеркасский сельсовет  Саракташского района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нормативно правовых актов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 по проведению антикоррупционной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экспертизы, возложенных на органы прокуратуры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17.07.2009 № 172 Ф «Об антикоррупционной экспертизе нормативных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правовых актов и проектов нормативных правовых актов» и ст. 9.1.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РФ от 17.01.1992 №2202-1 «О прокуратуре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F6592D" w:rsidRPr="00F6592D" w:rsidRDefault="00F6592D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Под нормативным правовым актом понимается принятый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становленном порядке </w:t>
      </w:r>
      <w:r w:rsidR="00031EBB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Советом депутатов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Новочеркасский сельсовет  Саракташского района </w:t>
      </w:r>
      <w:r w:rsidR="00031EBB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акт, устанавливающий правовые нормы (правила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поведения), обязательные для неопределенного круга лиц, рассчитанные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неоднократное применение, действующие независимо от того, возникли 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прекратились конкретные правоотношения, предусмотренные актом.</w:t>
      </w:r>
    </w:p>
    <w:p w:rsidR="00F6592D" w:rsidRPr="00F6592D" w:rsidRDefault="00F6592D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проектом нормативного правового акта </w:t>
      </w:r>
      <w:r w:rsidR="00031EBB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Советом депутатов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Новочеркасский сельсовет  Саракташского района </w:t>
      </w:r>
      <w:r w:rsidR="00031EBB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понимается документ, содержащий предварительный текст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акта, разработанный субъектами правотворческой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инициативы.</w:t>
      </w:r>
    </w:p>
    <w:p w:rsidR="00F6592D" w:rsidRPr="00F6592D" w:rsidRDefault="00F6592D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В соответствии с настоящим Положением в </w:t>
      </w:r>
      <w:r w:rsidR="001252C0" w:rsidRP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Саракташского района Оренбургской области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нормативные правовые акты и их проекты по вопросам, касающимся:</w:t>
      </w:r>
    </w:p>
    <w:p w:rsidR="00F6592D" w:rsidRPr="00F6592D" w:rsidRDefault="00F6592D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прав, свобод и обязанностей человека и гражданина;</w:t>
      </w:r>
    </w:p>
    <w:p w:rsidR="00F6592D" w:rsidRDefault="00F6592D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службы, бюджетного, налогового, таможенного, лесного,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природоохранного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законодательства, законодательства о лицензировании;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92D" w:rsidRPr="00F6592D" w:rsidRDefault="00514B64" w:rsidP="00F65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лицам,</w:t>
      </w:r>
      <w:r w:rsid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 w:rsid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 w:rsid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должности</w:t>
      </w:r>
      <w:r w:rsidR="00F6592D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службы.</w:t>
      </w:r>
    </w:p>
    <w:p w:rsidR="00F6592D" w:rsidRPr="00F6592D" w:rsidRDefault="00F6592D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неисполнение настоящего Положения уполномоченные лица</w:t>
      </w:r>
      <w:r w:rsid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несут ответственность в соответствии с действующим законодательством.</w:t>
      </w:r>
    </w:p>
    <w:p w:rsid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в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Проекты нормативных правовых актов 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31EBB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Новочеркасский сельсовет  Саракташского района </w:t>
      </w:r>
      <w:r w:rsidR="00031EBB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03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передаются в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разумный срок, с целью обеспечить возможность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 антикоррупционной экспертизы и составления заключения, но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менее чем за 7 дней до планируемой даты их рассмотрения и принятия.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требующих незамедлительного принятия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акта, проект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Новочеркасский сельсовет  Саракташского района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направляться позже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установленного срока, определенного подпунктом 2.1.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Положения, по согласованию с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прокуратур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Проекты нормативных правовых актов предоставляются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бумажном носителе за подписью уполномоченного лица. В случае наличия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технической возможности, нормативные правовые акты и их проекты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направляются в форме электронного документа на электронный адрес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Обязанность по направлению в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установленный срок возлагается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администрации Новочеркасского сельсовета Саракташского района 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в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125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1252C0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принятых нормативных правовых актов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акты, принятые </w:t>
      </w:r>
      <w:r w:rsidR="00977A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Советом депутатов Новочеркасского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сельсовета Саракташского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в </w:t>
      </w:r>
      <w:r w:rsidR="00977A57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977A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977A57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10 дней со дня их принятия.</w:t>
      </w:r>
    </w:p>
    <w:p w:rsid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Нормативные правовые акты предоставляются на бумажном носителе, заверенные надлежащим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образом, за подписью уполномоченного лица. В случае наличия технической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возможности, принятые нормативные правовые акты направляются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Обязанность по направлению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20C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прокуратуру </w:t>
      </w:r>
      <w:r w:rsidR="00E26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E2620C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E2620C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установленный срок возлагается на </w:t>
      </w:r>
      <w:r w:rsidR="00E26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Новочеркасского сельсовета Саракташского района 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Порядок рассмотрения поступившего требования прокурора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изменении нормативного правового акта и заключения на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В требовании прокурора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C104A8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нормативного правового акта 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заключении на проект должны быть указаны выявленные в нормативном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правовом акте (проекте нормативного правового акта) коррупциогенные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факторы и предложены способы их устранения.</w:t>
      </w:r>
    </w:p>
    <w:p w:rsidR="00514B64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C104A8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проект нормативного правового акта предоставляется не позднее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дней до планируемой даты их рассмотрения и принятия.</w:t>
      </w:r>
    </w:p>
    <w:p w:rsidR="005C1E50" w:rsidRPr="00514B64" w:rsidRDefault="00514B64" w:rsidP="00514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При поступлении из прокуратуры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Саракташского района </w:t>
      </w:r>
      <w:r w:rsidR="00C104A8" w:rsidRPr="00F65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прокурора об изменении нормативного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правового акта, принятого Советом депутатов</w:t>
      </w:r>
      <w:r w:rsidR="00C104A8" w:rsidRP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сельсовета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области,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Новочеркасского сельсовета Саракташского района Оренбургской области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течение дня, следующего за днем поступления требования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прокурора, сообщает об этом председателю 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области, подготавливает все соответствующие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 для рассмотрения требования прокурора на ближайшем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заседании 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C104A8"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заблаговременно направляет извещение прокурору о дате, времени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заседания, на котором будет рассматриваться требование прокурора.</w:t>
      </w:r>
    </w:p>
    <w:p w:rsidR="00514B64" w:rsidRDefault="00514B64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B64" w:rsidRDefault="00514B64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B64" w:rsidRDefault="00514B64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B64" w:rsidRDefault="00514B64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B64" w:rsidRDefault="00514B64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B64" w:rsidRDefault="00514B64" w:rsidP="005C1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51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50"/>
    <w:rsid w:val="00031EBB"/>
    <w:rsid w:val="00037781"/>
    <w:rsid w:val="001252C0"/>
    <w:rsid w:val="00183F05"/>
    <w:rsid w:val="00514B64"/>
    <w:rsid w:val="005874A8"/>
    <w:rsid w:val="005C1E50"/>
    <w:rsid w:val="00656979"/>
    <w:rsid w:val="006E14A9"/>
    <w:rsid w:val="007E12BD"/>
    <w:rsid w:val="00816E2E"/>
    <w:rsid w:val="00936A6E"/>
    <w:rsid w:val="00977A57"/>
    <w:rsid w:val="00A171ED"/>
    <w:rsid w:val="00BB2AD2"/>
    <w:rsid w:val="00C104A8"/>
    <w:rsid w:val="00CA1EFE"/>
    <w:rsid w:val="00E2620C"/>
    <w:rsid w:val="00E928D1"/>
    <w:rsid w:val="00EB4BD2"/>
    <w:rsid w:val="00F6592D"/>
    <w:rsid w:val="00F76E09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C6E9-69E9-4694-A0A7-95BF45A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5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C1E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C161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3pt">
    <w:name w:val="Основной текст + 13 pt"/>
    <w:basedOn w:val="a0"/>
    <w:rsid w:val="00FC1611"/>
    <w:rPr>
      <w:rFonts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/>
    </w:rPr>
  </w:style>
  <w:style w:type="character" w:customStyle="1" w:styleId="ConsPlusNormal0">
    <w:name w:val="ConsPlusNormal Знак"/>
    <w:basedOn w:val="a0"/>
    <w:link w:val="ConsPlusNormal"/>
    <w:locked/>
    <w:rsid w:val="00FC1611"/>
    <w:rPr>
      <w:rFonts w:ascii="Calibri" w:hAnsi="Calibri" w:cs="Calibri"/>
      <w:sz w:val="22"/>
      <w:szCs w:val="22"/>
      <w:lang w:val="ru-RU" w:eastAsia="ru-RU" w:bidi="ar-SA"/>
    </w:rPr>
  </w:style>
  <w:style w:type="paragraph" w:styleId="a3">
    <w:name w:val="No Spacing"/>
    <w:qFormat/>
    <w:rsid w:val="00FC1611"/>
    <w:rPr>
      <w:rFonts w:ascii="Calibri" w:hAnsi="Calibri" w:cs="Calibri"/>
      <w:sz w:val="22"/>
      <w:szCs w:val="22"/>
    </w:rPr>
  </w:style>
  <w:style w:type="paragraph" w:styleId="a4">
    <w:name w:val="Balloon Text"/>
    <w:basedOn w:val="a"/>
    <w:semiHidden/>
    <w:rsid w:val="00FC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2020-03-23T10:58:00Z</cp:lastPrinted>
  <dcterms:created xsi:type="dcterms:W3CDTF">2020-04-13T06:26:00Z</dcterms:created>
  <dcterms:modified xsi:type="dcterms:W3CDTF">2020-04-13T06:26:00Z</dcterms:modified>
</cp:coreProperties>
</file>